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ED5B3" w14:textId="77777777" w:rsidR="00246A55" w:rsidRPr="002A086B" w:rsidRDefault="00246A55" w:rsidP="00F809DA">
      <w:pPr>
        <w:pStyle w:val="NormlWeb"/>
        <w:spacing w:before="0" w:beforeAutospacing="0" w:after="240" w:afterAutospacing="0" w:line="276" w:lineRule="auto"/>
        <w:jc w:val="center"/>
        <w:rPr>
          <w:sz w:val="30"/>
          <w:szCs w:val="30"/>
        </w:rPr>
      </w:pPr>
      <w:r w:rsidRPr="002A086B">
        <w:rPr>
          <w:b/>
          <w:sz w:val="30"/>
          <w:szCs w:val="30"/>
        </w:rPr>
        <w:t xml:space="preserve">Pályázati felhívás </w:t>
      </w:r>
    </w:p>
    <w:p w14:paraId="522563FE" w14:textId="091DFB4D" w:rsidR="002B3945" w:rsidRPr="002A086B" w:rsidRDefault="00CF0C6B" w:rsidP="002B3945">
      <w:pPr>
        <w:pStyle w:val="NormlWeb"/>
        <w:spacing w:before="0" w:beforeAutospacing="0" w:after="240" w:afterAutospacing="0" w:line="276" w:lineRule="auto"/>
        <w:jc w:val="center"/>
        <w:rPr>
          <w:b/>
          <w:sz w:val="30"/>
          <w:szCs w:val="30"/>
        </w:rPr>
      </w:pPr>
      <w:r w:rsidRPr="002A086B">
        <w:rPr>
          <w:b/>
          <w:sz w:val="30"/>
          <w:szCs w:val="30"/>
        </w:rPr>
        <w:t xml:space="preserve">Tanoda </w:t>
      </w:r>
      <w:r w:rsidR="00751630">
        <w:rPr>
          <w:b/>
          <w:sz w:val="30"/>
          <w:szCs w:val="30"/>
        </w:rPr>
        <w:t>szolgáltatás</w:t>
      </w:r>
      <w:r w:rsidR="00751630" w:rsidRPr="002A086B">
        <w:rPr>
          <w:b/>
          <w:sz w:val="30"/>
          <w:szCs w:val="30"/>
        </w:rPr>
        <w:t xml:space="preserve"> </w:t>
      </w:r>
      <w:r w:rsidR="00804299" w:rsidRPr="002A086B">
        <w:rPr>
          <w:b/>
          <w:sz w:val="30"/>
          <w:szCs w:val="30"/>
        </w:rPr>
        <w:t xml:space="preserve">befogadására és </w:t>
      </w:r>
      <w:r w:rsidR="00416A4C" w:rsidRPr="002A086B">
        <w:rPr>
          <w:b/>
          <w:sz w:val="30"/>
          <w:szCs w:val="30"/>
        </w:rPr>
        <w:t xml:space="preserve">költségvetési </w:t>
      </w:r>
      <w:r w:rsidR="00804299" w:rsidRPr="002A086B">
        <w:rPr>
          <w:b/>
          <w:sz w:val="30"/>
          <w:szCs w:val="30"/>
        </w:rPr>
        <w:t xml:space="preserve">támogatására </w:t>
      </w:r>
    </w:p>
    <w:p w14:paraId="6A7C8A97" w14:textId="2D160BFC" w:rsidR="00A40DA0" w:rsidRPr="002A086B" w:rsidRDefault="00064BBE" w:rsidP="00F809DA">
      <w:pPr>
        <w:pStyle w:val="NormlWeb"/>
        <w:spacing w:before="0" w:beforeAutospacing="0" w:after="240" w:afterAutospacing="0" w:line="276" w:lineRule="auto"/>
        <w:jc w:val="center"/>
        <w:rPr>
          <w:b/>
          <w:bCs/>
        </w:rPr>
      </w:pPr>
      <w:r w:rsidRPr="002A086B">
        <w:rPr>
          <w:b/>
          <w:sz w:val="30"/>
          <w:szCs w:val="30"/>
        </w:rPr>
        <w:t>202</w:t>
      </w:r>
      <w:r w:rsidR="00D5330D" w:rsidRPr="002A086B">
        <w:rPr>
          <w:b/>
          <w:sz w:val="30"/>
          <w:szCs w:val="30"/>
        </w:rPr>
        <w:t>4</w:t>
      </w:r>
      <w:r w:rsidR="00A4145C" w:rsidRPr="002A086B">
        <w:rPr>
          <w:b/>
          <w:sz w:val="30"/>
          <w:szCs w:val="30"/>
        </w:rPr>
        <w:t>.</w:t>
      </w:r>
      <w:r w:rsidR="00713F9C" w:rsidRPr="002A086B">
        <w:rPr>
          <w:b/>
          <w:sz w:val="30"/>
          <w:szCs w:val="30"/>
        </w:rPr>
        <w:t xml:space="preserve"> </w:t>
      </w:r>
      <w:r w:rsidR="002A086B" w:rsidRPr="002A086B">
        <w:rPr>
          <w:b/>
          <w:sz w:val="30"/>
          <w:szCs w:val="30"/>
        </w:rPr>
        <w:t>jú</w:t>
      </w:r>
      <w:r w:rsidR="006F2AE9">
        <w:rPr>
          <w:b/>
          <w:sz w:val="30"/>
          <w:szCs w:val="30"/>
        </w:rPr>
        <w:t>lius 1</w:t>
      </w:r>
      <w:r w:rsidR="002B2624">
        <w:rPr>
          <w:b/>
          <w:sz w:val="30"/>
          <w:szCs w:val="30"/>
        </w:rPr>
        <w:t>9</w:t>
      </w:r>
      <w:r w:rsidR="006F2AE9">
        <w:rPr>
          <w:b/>
          <w:sz w:val="30"/>
          <w:szCs w:val="30"/>
        </w:rPr>
        <w:t>.</w:t>
      </w:r>
    </w:p>
    <w:p w14:paraId="46DDB75E" w14:textId="4D86EDAA" w:rsidR="00AE7FE0" w:rsidRPr="002A086B" w:rsidRDefault="00AE7FE0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Pr="002A086B">
        <w:rPr>
          <w:b/>
        </w:rPr>
        <w:t xml:space="preserve">Belügyminisztérium </w:t>
      </w:r>
      <w:r w:rsidRPr="002A086B">
        <w:t>(a továbbiakban:</w:t>
      </w:r>
      <w:r w:rsidRPr="002A086B">
        <w:rPr>
          <w:b/>
        </w:rPr>
        <w:t xml:space="preserve"> „BM”</w:t>
      </w:r>
      <w:r w:rsidRPr="002A086B">
        <w:t>)</w:t>
      </w:r>
      <w:r w:rsidRPr="002A086B">
        <w:rPr>
          <w:b/>
          <w:bCs/>
        </w:rPr>
        <w:t xml:space="preserve"> </w:t>
      </w:r>
      <w:r w:rsidRPr="002A086B">
        <w:t>a támogató szolgáltatás és a közösségi ellátások finanszírozásának rendjéről szóló 191/2008. (VII. 30.) Korm. rendelet (a továbbiakban: „</w:t>
      </w:r>
      <w:r w:rsidRPr="002A086B">
        <w:rPr>
          <w:b/>
        </w:rPr>
        <w:t>Tkr.</w:t>
      </w:r>
      <w:r w:rsidRPr="002A086B">
        <w:t xml:space="preserve">”) 4. § (4) bekezdése alapján </w:t>
      </w:r>
      <w:r w:rsidRPr="002A086B">
        <w:rPr>
          <w:b/>
        </w:rPr>
        <w:t>kapacitásbővítési pályázatot</w:t>
      </w:r>
      <w:r w:rsidRPr="002A086B">
        <w:t xml:space="preserve"> hirdet „</w:t>
      </w:r>
      <w:r w:rsidR="00D616F1" w:rsidRPr="002A086B">
        <w:rPr>
          <w:b/>
        </w:rPr>
        <w:t xml:space="preserve">Tanoda szolgáltatást működtető szolgáltatók 2024. évi </w:t>
      </w:r>
      <w:r w:rsidRPr="002A086B">
        <w:rPr>
          <w:b/>
        </w:rPr>
        <w:t xml:space="preserve">befogadására és </w:t>
      </w:r>
      <w:r w:rsidR="00416A4C" w:rsidRPr="002A086B">
        <w:rPr>
          <w:b/>
        </w:rPr>
        <w:t xml:space="preserve">költségvetési </w:t>
      </w:r>
      <w:r w:rsidRPr="002A086B">
        <w:rPr>
          <w:b/>
        </w:rPr>
        <w:t>támogatására</w:t>
      </w:r>
      <w:r w:rsidRPr="002A086B">
        <w:t>”</w:t>
      </w:r>
      <w:r w:rsidRPr="002A086B">
        <w:rPr>
          <w:b/>
        </w:rPr>
        <w:t xml:space="preserve"> </w:t>
      </w:r>
      <w:r w:rsidRPr="002A086B">
        <w:t xml:space="preserve">(a továbbiakban: </w:t>
      </w:r>
      <w:r w:rsidRPr="002A086B">
        <w:rPr>
          <w:b/>
        </w:rPr>
        <w:t>„Pályázati felhívás”</w:t>
      </w:r>
      <w:r w:rsidRPr="002A086B">
        <w:t>),</w:t>
      </w:r>
      <w:r w:rsidR="00DB2320" w:rsidRPr="002A086B">
        <w:t xml:space="preserve"> összhangban</w:t>
      </w:r>
    </w:p>
    <w:p w14:paraId="42D07C4C" w14:textId="057CF7B6" w:rsidR="005E3AF6" w:rsidRPr="002A086B" w:rsidRDefault="00BF21A6" w:rsidP="00064BBE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2A086B">
        <w:t xml:space="preserve">a </w:t>
      </w:r>
      <w:r w:rsidR="005E3AF6" w:rsidRPr="002A086B">
        <w:t xml:space="preserve">Magyarország </w:t>
      </w:r>
      <w:r w:rsidR="00064BBE" w:rsidRPr="002A086B">
        <w:t>202</w:t>
      </w:r>
      <w:r w:rsidR="00D5330D" w:rsidRPr="002A086B">
        <w:t>4</w:t>
      </w:r>
      <w:r w:rsidR="005E3AF6" w:rsidRPr="002A086B">
        <w:t xml:space="preserve">. évi központi költségvetéséről szóló </w:t>
      </w:r>
      <w:r w:rsidR="00064BBE" w:rsidRPr="002A086B">
        <w:t>202</w:t>
      </w:r>
      <w:r w:rsidR="00D5330D" w:rsidRPr="002A086B">
        <w:t>3</w:t>
      </w:r>
      <w:r w:rsidR="00064BBE" w:rsidRPr="002A086B">
        <w:t xml:space="preserve">. évi </w:t>
      </w:r>
      <w:r w:rsidR="00D5330D" w:rsidRPr="002A086B">
        <w:t>L</w:t>
      </w:r>
      <w:r w:rsidR="00713F9C" w:rsidRPr="002A086B">
        <w:t>V</w:t>
      </w:r>
      <w:r w:rsidR="00064BBE" w:rsidRPr="002A086B">
        <w:t>. törvény</w:t>
      </w:r>
      <w:r w:rsidR="005E3AF6" w:rsidRPr="002A086B">
        <w:t>;</w:t>
      </w:r>
    </w:p>
    <w:p w14:paraId="533D3FB5" w14:textId="77777777" w:rsidR="005E3AF6" w:rsidRPr="002A086B" w:rsidRDefault="005E3AF6" w:rsidP="005E3AF6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2A086B">
        <w:t>az államháztartásról szóló 2011. évi CXCV. törvény (a továbbiakban: „</w:t>
      </w:r>
      <w:r w:rsidRPr="002A086B">
        <w:rPr>
          <w:b/>
        </w:rPr>
        <w:t>Áht</w:t>
      </w:r>
      <w:r w:rsidRPr="002A086B">
        <w:t>.”);</w:t>
      </w:r>
    </w:p>
    <w:p w14:paraId="6FC1E342" w14:textId="77777777" w:rsidR="005E3AF6" w:rsidRPr="002A086B" w:rsidRDefault="005E3AF6" w:rsidP="005E3AF6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2A086B">
        <w:t>az államháztartásról szóló törvény végrehajtásáról szóló 368/2011. (XII. 31.) Korm. rendelet (a továbbiakban: „</w:t>
      </w:r>
      <w:r w:rsidRPr="002A086B">
        <w:rPr>
          <w:b/>
        </w:rPr>
        <w:t>Ávr.</w:t>
      </w:r>
      <w:r w:rsidRPr="002A086B">
        <w:t>”);</w:t>
      </w:r>
    </w:p>
    <w:p w14:paraId="7C385961" w14:textId="03F9E5F4" w:rsidR="005E3AF6" w:rsidRPr="002A086B" w:rsidRDefault="005E3AF6" w:rsidP="005E3AF6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2A086B">
        <w:t>a Tkr.</w:t>
      </w:r>
      <w:r w:rsidR="00BF21A6" w:rsidRPr="002A086B">
        <w:t>;</w:t>
      </w:r>
    </w:p>
    <w:p w14:paraId="18C9C890" w14:textId="0BC9821C" w:rsidR="005E3AF6" w:rsidRPr="002A086B" w:rsidRDefault="005E3AF6" w:rsidP="005E3AF6">
      <w:pPr>
        <w:pStyle w:val="NormlWeb"/>
        <w:numPr>
          <w:ilvl w:val="0"/>
          <w:numId w:val="27"/>
        </w:numPr>
        <w:spacing w:before="0" w:beforeAutospacing="0" w:after="240" w:afterAutospacing="0" w:line="276" w:lineRule="auto"/>
        <w:jc w:val="both"/>
      </w:pPr>
      <w:r w:rsidRPr="002A086B">
        <w:t xml:space="preserve">a fejezeti kezelésű előirányzatok felhasználásának rendjéről szóló </w:t>
      </w:r>
      <w:r w:rsidR="00396C3A" w:rsidRPr="002A086B">
        <w:t>13/2020. (V.</w:t>
      </w:r>
      <w:r w:rsidR="002D7A5D" w:rsidRPr="002A086B">
        <w:t xml:space="preserve"> </w:t>
      </w:r>
      <w:r w:rsidR="00396C3A" w:rsidRPr="002A086B">
        <w:t xml:space="preserve">5.) </w:t>
      </w:r>
      <w:r w:rsidRPr="002A086B">
        <w:t>BM rendelet (a továbbiakban: „</w:t>
      </w:r>
      <w:r w:rsidRPr="002A086B">
        <w:rPr>
          <w:b/>
        </w:rPr>
        <w:t>BM rendelet</w:t>
      </w:r>
      <w:r w:rsidRPr="002A086B">
        <w:t>”)</w:t>
      </w:r>
      <w:r w:rsidR="00D76AD4" w:rsidRPr="002A086B">
        <w:t xml:space="preserve"> és</w:t>
      </w:r>
    </w:p>
    <w:p w14:paraId="05EA624B" w14:textId="1B0DB765" w:rsidR="00D76AD4" w:rsidRPr="002A086B" w:rsidRDefault="00D76AD4" w:rsidP="005E3AF6">
      <w:pPr>
        <w:pStyle w:val="NormlWeb"/>
        <w:numPr>
          <w:ilvl w:val="0"/>
          <w:numId w:val="27"/>
        </w:numPr>
        <w:spacing w:before="0" w:beforeAutospacing="0" w:after="240" w:afterAutospacing="0" w:line="276" w:lineRule="auto"/>
        <w:jc w:val="both"/>
      </w:pPr>
      <w:r w:rsidRPr="002A086B">
        <w:t xml:space="preserve">a gyermekek esélynövelő szolgáltatásainak szakmai feladatairól és működésük feltételeiről szóló 40/2018. (XII. 4.) EMMI rendelet (a továbbiakban: </w:t>
      </w:r>
      <w:r w:rsidRPr="002A086B">
        <w:rPr>
          <w:b/>
        </w:rPr>
        <w:t>„EMMI rendelet”</w:t>
      </w:r>
      <w:r w:rsidRPr="002A086B">
        <w:t>)</w:t>
      </w:r>
    </w:p>
    <w:p w14:paraId="10200C90" w14:textId="77777777" w:rsidR="00DB2320" w:rsidRPr="002A086B" w:rsidRDefault="005E3AF6" w:rsidP="00133C07">
      <w:pPr>
        <w:spacing w:after="240" w:line="276" w:lineRule="auto"/>
        <w:rPr>
          <w:bCs/>
        </w:rPr>
      </w:pPr>
      <w:r w:rsidRPr="002A086B">
        <w:rPr>
          <w:bCs/>
        </w:rPr>
        <w:t>vonatkozó rendelkezéseivel.</w:t>
      </w:r>
    </w:p>
    <w:p w14:paraId="6A44C550" w14:textId="174CD7EA" w:rsidR="00CF035B" w:rsidRPr="002A086B" w:rsidRDefault="00AE7FE0" w:rsidP="00855D94">
      <w:pPr>
        <w:spacing w:after="240" w:line="276" w:lineRule="auto"/>
        <w:jc w:val="both"/>
      </w:pPr>
      <w:r w:rsidRPr="002A086B">
        <w:t xml:space="preserve">A Pályázati felhívást a Tkr. 4. § (1) </w:t>
      </w:r>
      <w:r w:rsidR="00F3426C" w:rsidRPr="002A086B">
        <w:t xml:space="preserve">bekezdés és (2) bekezdés c) pontja, valamint a 4. § (4) bekezdés és a 8. § (1) bekezdés alapján </w:t>
      </w:r>
      <w:r w:rsidRPr="002A086B">
        <w:t xml:space="preserve">a BM jogosult kiírni, amelyet </w:t>
      </w:r>
      <w:r w:rsidR="00396C3A" w:rsidRPr="002A086B">
        <w:t xml:space="preserve">a </w:t>
      </w:r>
      <w:r w:rsidRPr="002A086B">
        <w:t>Belügyminisztérium Szervezeti és Működési Szabályzatáról szóló 1</w:t>
      </w:r>
      <w:r w:rsidR="00855D94" w:rsidRPr="002A086B">
        <w:t>2</w:t>
      </w:r>
      <w:r w:rsidRPr="002A086B">
        <w:t>/20</w:t>
      </w:r>
      <w:r w:rsidR="00855D94" w:rsidRPr="002A086B">
        <w:t>22</w:t>
      </w:r>
      <w:r w:rsidRPr="002A086B">
        <w:t xml:space="preserve">. (VI. </w:t>
      </w:r>
      <w:r w:rsidR="00855D94" w:rsidRPr="002A086B">
        <w:t>28</w:t>
      </w:r>
      <w:r w:rsidRPr="002A086B">
        <w:t xml:space="preserve">.) BM utasítás 6. függelék </w:t>
      </w:r>
      <w:r w:rsidR="00855D94" w:rsidRPr="002A086B">
        <w:t>24. pontja B) 97. alpontja</w:t>
      </w:r>
      <w:r w:rsidR="00855D94" w:rsidRPr="002A086B" w:rsidDel="00855D94">
        <w:t xml:space="preserve"> </w:t>
      </w:r>
      <w:r w:rsidRPr="002A086B">
        <w:t>(a továbbiakban: „</w:t>
      </w:r>
      <w:r w:rsidRPr="002A086B">
        <w:rPr>
          <w:b/>
        </w:rPr>
        <w:t>BM SZMSZ</w:t>
      </w:r>
      <w:r w:rsidRPr="002A086B">
        <w:t>”), valamint a fejezeti és központi kezelésű előirányzatok felhasználásának rendjéről szóló 8/2015. (V. 29.) BM utasítás (a továbbiakban: „</w:t>
      </w:r>
      <w:r w:rsidRPr="002A086B">
        <w:rPr>
          <w:b/>
        </w:rPr>
        <w:t>BM utasítás</w:t>
      </w:r>
      <w:r w:rsidRPr="002A086B">
        <w:t xml:space="preserve">”) 1. </w:t>
      </w:r>
      <w:r w:rsidR="004853D6" w:rsidRPr="002A086B">
        <w:t xml:space="preserve">melléklet </w:t>
      </w:r>
      <w:r w:rsidR="00F9131E">
        <w:t>8</w:t>
      </w:r>
      <w:r w:rsidR="00855D94" w:rsidRPr="002A086B">
        <w:t xml:space="preserve">. pontjában foglaltak alapján a BM gondoskodáspolitikáért felelős államtitkára vagy az általa felhatalmazott vezető személy hagy jóvá. </w:t>
      </w:r>
      <w:r w:rsidR="00C32137" w:rsidRPr="002A086B">
        <w:t xml:space="preserve"> </w:t>
      </w:r>
    </w:p>
    <w:p w14:paraId="28190869" w14:textId="00D231D1" w:rsidR="00D87163" w:rsidRPr="002A086B" w:rsidRDefault="00AE7FE0" w:rsidP="002B3945">
      <w:pPr>
        <w:spacing w:after="240" w:line="276" w:lineRule="auto"/>
        <w:jc w:val="both"/>
      </w:pPr>
      <w:r w:rsidRPr="002A086B">
        <w:t xml:space="preserve">A BM a pályázati eljárás lefolytatásával – összhangban az Áht. 6/B. § (3) bekezdésével – a </w:t>
      </w:r>
      <w:r w:rsidRPr="002A086B">
        <w:rPr>
          <w:b/>
          <w:bCs/>
        </w:rPr>
        <w:t xml:space="preserve">Társadalmi Esélyteremtési Főigazgatóságot </w:t>
      </w:r>
      <w:r w:rsidRPr="002A086B">
        <w:t>(a továbbiakban: „</w:t>
      </w:r>
      <w:r w:rsidRPr="002A086B">
        <w:rPr>
          <w:b/>
        </w:rPr>
        <w:t>Főigazgatóság</w:t>
      </w:r>
      <w:r w:rsidRPr="002A086B">
        <w:t>”), mint kezelő szervet bízza meg</w:t>
      </w:r>
      <w:r w:rsidRPr="002A086B">
        <w:rPr>
          <w:bCs/>
        </w:rPr>
        <w:t>.</w:t>
      </w:r>
    </w:p>
    <w:p w14:paraId="6364664E" w14:textId="77777777" w:rsidR="00246A55" w:rsidRPr="002A086B" w:rsidRDefault="00246A55" w:rsidP="00F809DA">
      <w:pPr>
        <w:pStyle w:val="NormlWeb"/>
        <w:spacing w:before="0" w:beforeAutospacing="0" w:after="240" w:afterAutospacing="0" w:line="276" w:lineRule="auto"/>
        <w:jc w:val="center"/>
        <w:rPr>
          <w:b/>
          <w:bCs/>
        </w:rPr>
      </w:pPr>
      <w:r w:rsidRPr="002A086B">
        <w:rPr>
          <w:b/>
          <w:bCs/>
        </w:rPr>
        <w:lastRenderedPageBreak/>
        <w:t>I.</w:t>
      </w:r>
    </w:p>
    <w:p w14:paraId="1DB5A717" w14:textId="77777777" w:rsidR="006140F7" w:rsidRPr="002A086B" w:rsidRDefault="00246A55" w:rsidP="00F809DA">
      <w:pPr>
        <w:pStyle w:val="NormlWeb"/>
        <w:spacing w:before="0" w:beforeAutospacing="0" w:after="240" w:afterAutospacing="0" w:line="276" w:lineRule="auto"/>
        <w:jc w:val="center"/>
        <w:rPr>
          <w:b/>
          <w:bCs/>
        </w:rPr>
      </w:pPr>
      <w:r w:rsidRPr="002A086B">
        <w:rPr>
          <w:b/>
          <w:bCs/>
        </w:rPr>
        <w:t>ÁLTALÁNOS RÉSZ</w:t>
      </w:r>
    </w:p>
    <w:p w14:paraId="5CD7CE48" w14:textId="24F77438" w:rsidR="007213C7" w:rsidRPr="002A086B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2A086B">
        <w:rPr>
          <w:b/>
          <w:bCs/>
        </w:rPr>
        <w:t>A pályázat</w:t>
      </w:r>
      <w:r w:rsidR="00AB0B77" w:rsidRPr="002A086B">
        <w:rPr>
          <w:b/>
          <w:bCs/>
        </w:rPr>
        <w:t>i felhívás</w:t>
      </w:r>
      <w:r w:rsidRPr="002A086B">
        <w:rPr>
          <w:b/>
          <w:bCs/>
        </w:rPr>
        <w:t xml:space="preserve"> célja</w:t>
      </w:r>
    </w:p>
    <w:p w14:paraId="5E119172" w14:textId="11FEAADD" w:rsidR="007213C7" w:rsidRPr="002A086B" w:rsidRDefault="00D616F1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Pest vármegye </w:t>
      </w:r>
      <w:r w:rsidR="00246A55" w:rsidRPr="002A086B">
        <w:t>közigazgatási területén</w:t>
      </w:r>
      <w:r w:rsidR="008931C7" w:rsidRPr="002A086B">
        <w:t xml:space="preserve"> </w:t>
      </w:r>
      <w:r w:rsidRPr="002A086B">
        <w:rPr>
          <w:b/>
        </w:rPr>
        <w:t xml:space="preserve">Tanoda szolgáltatást </w:t>
      </w:r>
      <w:r w:rsidR="008931C7" w:rsidRPr="002A086B">
        <w:t>működtető</w:t>
      </w:r>
      <w:r w:rsidR="00851157" w:rsidRPr="002A086B">
        <w:rPr>
          <w:b/>
        </w:rPr>
        <w:t xml:space="preserve"> </w:t>
      </w:r>
      <w:r w:rsidRPr="002A086B">
        <w:t>fenntartó</w:t>
      </w:r>
      <w:r w:rsidR="00461E40" w:rsidRPr="002A086B">
        <w:t xml:space="preserve"> </w:t>
      </w:r>
      <w:r w:rsidR="00246A55" w:rsidRPr="002A086B">
        <w:t>befogadása</w:t>
      </w:r>
      <w:r w:rsidR="00851157" w:rsidRPr="002A086B">
        <w:t xml:space="preserve"> </w:t>
      </w:r>
      <w:r w:rsidR="00246A55" w:rsidRPr="002A086B">
        <w:t>az ellátórendszerbe, továbbá a befogadott szolgáltató</w:t>
      </w:r>
      <w:r w:rsidR="00AB0B77" w:rsidRPr="002A086B">
        <w:t xml:space="preserve"> (a továbbiakban együttesen: </w:t>
      </w:r>
      <w:r w:rsidR="009017FB" w:rsidRPr="002A086B">
        <w:rPr>
          <w:b/>
        </w:rPr>
        <w:t>„</w:t>
      </w:r>
      <w:r w:rsidR="00AB0B77" w:rsidRPr="002A086B">
        <w:rPr>
          <w:b/>
        </w:rPr>
        <w:t>Szolgáltató</w:t>
      </w:r>
      <w:r w:rsidR="009017FB" w:rsidRPr="002A086B">
        <w:rPr>
          <w:b/>
        </w:rPr>
        <w:t>”</w:t>
      </w:r>
      <w:r w:rsidR="00AB0B77" w:rsidRPr="002A086B">
        <w:t>)</w:t>
      </w:r>
      <w:r w:rsidR="00246A55" w:rsidRPr="002A086B">
        <w:t xml:space="preserve"> </w:t>
      </w:r>
      <w:r w:rsidR="008A4E48" w:rsidRPr="002A086B">
        <w:t xml:space="preserve">működéséhez </w:t>
      </w:r>
      <w:r w:rsidR="00246A55" w:rsidRPr="002A086B">
        <w:t>pénzügyi forrás biztosítása</w:t>
      </w:r>
      <w:r w:rsidR="008A4E48" w:rsidRPr="002A086B">
        <w:t xml:space="preserve"> vissza nem térítendő támogatás keretében</w:t>
      </w:r>
      <w:r w:rsidR="00246A55" w:rsidRPr="002A086B">
        <w:t>.</w:t>
      </w:r>
      <w:r w:rsidR="002933F7" w:rsidRPr="002A086B">
        <w:t xml:space="preserve"> </w:t>
      </w:r>
    </w:p>
    <w:p w14:paraId="6305B4D4" w14:textId="77777777" w:rsidR="006140F7" w:rsidRPr="002A086B" w:rsidRDefault="00246A55" w:rsidP="00133C07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2A086B">
        <w:rPr>
          <w:b/>
          <w:bCs/>
        </w:rPr>
        <w:t xml:space="preserve">A rendelkezésre álló keretösszeg </w:t>
      </w:r>
    </w:p>
    <w:p w14:paraId="6CF710DD" w14:textId="7A03E493" w:rsidR="00E877E7" w:rsidRPr="002A086B" w:rsidRDefault="006D4120" w:rsidP="00704634">
      <w:pPr>
        <w:pStyle w:val="NormlWeb"/>
        <w:spacing w:line="276" w:lineRule="auto"/>
        <w:jc w:val="both"/>
      </w:pPr>
      <w:r w:rsidRPr="002A086B">
        <w:t>A benyújtott pályázat (a továbbiakban: „</w:t>
      </w:r>
      <w:r w:rsidRPr="002A086B">
        <w:rPr>
          <w:b/>
        </w:rPr>
        <w:t>Pályázat</w:t>
      </w:r>
      <w:r w:rsidRPr="002A086B">
        <w:t xml:space="preserve">”) támogatására rendelkezésre álló keretösszeg </w:t>
      </w:r>
      <w:r w:rsidR="00C32137" w:rsidRPr="002A086B">
        <w:rPr>
          <w:b/>
        </w:rPr>
        <w:t>9 552 752</w:t>
      </w:r>
      <w:r w:rsidR="00C32137" w:rsidRPr="002A086B">
        <w:t xml:space="preserve"> </w:t>
      </w:r>
      <w:r w:rsidR="003C34CD" w:rsidRPr="002A086B">
        <w:rPr>
          <w:b/>
        </w:rPr>
        <w:t xml:space="preserve">Ft, azaz </w:t>
      </w:r>
      <w:r w:rsidR="00C32137" w:rsidRPr="002A086B">
        <w:rPr>
          <w:b/>
        </w:rPr>
        <w:t>kilencmillió</w:t>
      </w:r>
      <w:r w:rsidR="00BA2FE7" w:rsidRPr="002A086B">
        <w:rPr>
          <w:b/>
        </w:rPr>
        <w:t>-</w:t>
      </w:r>
      <w:r w:rsidR="003C34CD" w:rsidRPr="002A086B">
        <w:rPr>
          <w:b/>
        </w:rPr>
        <w:t>ötszáz</w:t>
      </w:r>
      <w:r w:rsidR="00C32137" w:rsidRPr="002A086B">
        <w:rPr>
          <w:b/>
        </w:rPr>
        <w:t>ötvenkettő</w:t>
      </w:r>
      <w:r w:rsidR="001139C9" w:rsidRPr="002A086B">
        <w:rPr>
          <w:b/>
        </w:rPr>
        <w:t>ezer</w:t>
      </w:r>
      <w:r w:rsidR="00C32137" w:rsidRPr="002A086B">
        <w:rPr>
          <w:b/>
        </w:rPr>
        <w:t xml:space="preserve">-hétszázötvenkettő </w:t>
      </w:r>
      <w:r w:rsidR="00BA2FE7" w:rsidRPr="002A086B">
        <w:rPr>
          <w:b/>
        </w:rPr>
        <w:t>forint</w:t>
      </w:r>
      <w:r w:rsidRPr="002A086B">
        <w:rPr>
          <w:b/>
        </w:rPr>
        <w:t>,</w:t>
      </w:r>
      <w:r w:rsidRPr="002A086B">
        <w:t xml:space="preserve"> </w:t>
      </w:r>
      <w:r w:rsidR="005B5480" w:rsidRPr="002A086B">
        <w:t>a</w:t>
      </w:r>
      <w:r w:rsidR="00E877E7" w:rsidRPr="002A086B">
        <w:t xml:space="preserve">melynek forrását Magyarország </w:t>
      </w:r>
      <w:r w:rsidR="00E877E7" w:rsidRPr="002A086B">
        <w:rPr>
          <w:b/>
        </w:rPr>
        <w:t>202</w:t>
      </w:r>
      <w:r w:rsidR="00D5330D" w:rsidRPr="002A086B">
        <w:rPr>
          <w:b/>
        </w:rPr>
        <w:t>4</w:t>
      </w:r>
      <w:r w:rsidR="00E877E7" w:rsidRPr="002A086B">
        <w:rPr>
          <w:b/>
        </w:rPr>
        <w:t>. évi központi költségvetéséről</w:t>
      </w:r>
      <w:r w:rsidR="00E877E7" w:rsidRPr="002A086B">
        <w:t xml:space="preserve"> szóló 202</w:t>
      </w:r>
      <w:r w:rsidR="00D5330D" w:rsidRPr="002A086B">
        <w:t>3</w:t>
      </w:r>
      <w:r w:rsidR="00E877E7" w:rsidRPr="002A086B">
        <w:t xml:space="preserve">. évi </w:t>
      </w:r>
      <w:r w:rsidR="00D5330D" w:rsidRPr="002A086B">
        <w:t>L</w:t>
      </w:r>
      <w:r w:rsidR="00E877E7" w:rsidRPr="002A086B">
        <w:t xml:space="preserve">V. törvény 1. melléklet XIV. Belügyminisztérium fejezet, 20. </w:t>
      </w:r>
      <w:r w:rsidR="00751630">
        <w:t>F</w:t>
      </w:r>
      <w:r w:rsidR="00E877E7" w:rsidRPr="002A086B">
        <w:t>ejezeti kezelésű előirányzatok cím, 5. Társadalmi</w:t>
      </w:r>
      <w:r w:rsidR="008D4237" w:rsidRPr="002A086B">
        <w:t xml:space="preserve"> felzárkózást segítő programok 2. Tanoda program</w:t>
      </w:r>
      <w:r w:rsidR="00E877E7" w:rsidRPr="002A086B">
        <w:t xml:space="preserve"> jogcímcsoport fejezeti kezelésű előirányzat (</w:t>
      </w:r>
      <w:r w:rsidR="008D4237" w:rsidRPr="002A086B">
        <w:rPr>
          <w:bCs/>
          <w:iCs/>
        </w:rPr>
        <w:t>ÁHT azonosító: 376095</w:t>
      </w:r>
      <w:r w:rsidR="00E877E7" w:rsidRPr="002A086B">
        <w:rPr>
          <w:bCs/>
          <w:iCs/>
        </w:rPr>
        <w:t>)</w:t>
      </w:r>
      <w:r w:rsidR="00E877E7" w:rsidRPr="002A086B">
        <w:t xml:space="preserve"> biztosítja.</w:t>
      </w:r>
    </w:p>
    <w:p w14:paraId="3CB64BC9" w14:textId="57AC7B69" w:rsidR="00947C7B" w:rsidRPr="002A086B" w:rsidRDefault="00947C7B" w:rsidP="00947C7B">
      <w:pPr>
        <w:pStyle w:val="NormlWeb"/>
        <w:spacing w:line="276" w:lineRule="auto"/>
        <w:jc w:val="both"/>
      </w:pPr>
      <w:r w:rsidRPr="002A086B">
        <w:t>A 2025. és a 2026. évre vonatkozó éves keretösszeget a tárgyévi költségvetési törvény határozza majd meg.</w:t>
      </w:r>
    </w:p>
    <w:p w14:paraId="36B5D374" w14:textId="466F16FD" w:rsidR="00441154" w:rsidRPr="002A086B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jc w:val="both"/>
        <w:rPr>
          <w:b/>
        </w:rPr>
      </w:pPr>
      <w:r w:rsidRPr="002A086B">
        <w:rPr>
          <w:b/>
        </w:rPr>
        <w:t xml:space="preserve">A </w:t>
      </w:r>
      <w:r w:rsidR="00B40299" w:rsidRPr="002A086B">
        <w:rPr>
          <w:b/>
        </w:rPr>
        <w:t>P</w:t>
      </w:r>
      <w:r w:rsidRPr="002A086B">
        <w:rPr>
          <w:b/>
        </w:rPr>
        <w:t xml:space="preserve">ályázaton </w:t>
      </w:r>
      <w:r w:rsidR="00711022" w:rsidRPr="002A086B">
        <w:rPr>
          <w:b/>
        </w:rPr>
        <w:t>elnyerhető</w:t>
      </w:r>
      <w:r w:rsidRPr="002A086B">
        <w:rPr>
          <w:b/>
        </w:rPr>
        <w:t xml:space="preserve"> támogatás összeg</w:t>
      </w:r>
      <w:r w:rsidR="00441154" w:rsidRPr="002A086B">
        <w:rPr>
          <w:b/>
        </w:rPr>
        <w:t>e</w:t>
      </w:r>
    </w:p>
    <w:p w14:paraId="6CE14A50" w14:textId="058327A9" w:rsidR="00704634" w:rsidRPr="002A086B" w:rsidRDefault="00704634" w:rsidP="00704634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 xml:space="preserve">A Tanoda szolgáltatások működési támogatása alaptámogatásból </w:t>
      </w:r>
      <w:r w:rsidR="00751630">
        <w:rPr>
          <w:bCs/>
        </w:rPr>
        <w:t xml:space="preserve">és </w:t>
      </w:r>
      <w:r w:rsidRPr="002A086B">
        <w:rPr>
          <w:bCs/>
        </w:rPr>
        <w:t>feladattámogatásból</w:t>
      </w:r>
      <w:r w:rsidR="004D718D" w:rsidRPr="002A086B">
        <w:rPr>
          <w:bCs/>
        </w:rPr>
        <w:t xml:space="preserve"> </w:t>
      </w:r>
      <w:r w:rsidR="00BC0F97">
        <w:rPr>
          <w:bCs/>
        </w:rPr>
        <w:t>áll</w:t>
      </w:r>
      <w:r w:rsidRPr="002A086B">
        <w:rPr>
          <w:bCs/>
        </w:rPr>
        <w:t>. A feladattámogatás a feladatmutató és az egy feladategység támogatásának szorzata.</w:t>
      </w:r>
    </w:p>
    <w:p w14:paraId="3FEECFC0" w14:textId="4681B2AD" w:rsidR="00704634" w:rsidRPr="002A086B" w:rsidRDefault="00704634" w:rsidP="00704634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>A pályázónak a pályázatban rögzíteni szükséges a vállalt feladatmutatót. A feladatmutató az EMMI rendeletben meghatározottak alapján a Tanoda szolgáltatást rendszeresen igénybe vevőnek minősülő 1 (egy) fő. Éves átlagban 20 (húsz) feladatmutató teljesítése kötelező. A pályázatban és a finanszírozási szerződésben vállalt feladatmutató nem lehet magasabb 30</w:t>
      </w:r>
      <w:r w:rsidR="00A32B6E">
        <w:rPr>
          <w:bCs/>
        </w:rPr>
        <w:t xml:space="preserve"> (harminc)</w:t>
      </w:r>
      <w:r w:rsidRPr="002A086B">
        <w:rPr>
          <w:bCs/>
        </w:rPr>
        <w:t xml:space="preserve"> feladategységnél.</w:t>
      </w:r>
    </w:p>
    <w:p w14:paraId="1C3CDDE6" w14:textId="77777777" w:rsidR="00704634" w:rsidRPr="002A086B" w:rsidRDefault="00704634" w:rsidP="00704634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 xml:space="preserve">A Tanoda szolgáltatás finanszírozása a vállalt feladatmutatóval arányos: </w:t>
      </w:r>
    </w:p>
    <w:p w14:paraId="69C45753" w14:textId="12B0BAEC" w:rsidR="00704634" w:rsidRPr="002A086B" w:rsidRDefault="00704634" w:rsidP="00BC0F97">
      <w:pPr>
        <w:pStyle w:val="NormlWeb"/>
        <w:numPr>
          <w:ilvl w:val="0"/>
          <w:numId w:val="40"/>
        </w:numPr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>A feladattámogatás összege éves viszonylatban feladategységenként maximum 150</w:t>
      </w:r>
      <w:r w:rsidR="00677B26">
        <w:rPr>
          <w:bCs/>
        </w:rPr>
        <w:t xml:space="preserve"> </w:t>
      </w:r>
      <w:r w:rsidRPr="002A086B">
        <w:rPr>
          <w:bCs/>
        </w:rPr>
        <w:t>000 Ft/év, azaz százötvenezer forint/év.</w:t>
      </w:r>
      <w:r w:rsidR="0008582B" w:rsidRPr="002A086B">
        <w:rPr>
          <w:bCs/>
        </w:rPr>
        <w:t xml:space="preserve"> Ez jelen </w:t>
      </w:r>
      <w:r w:rsidR="00751630">
        <w:rPr>
          <w:bCs/>
        </w:rPr>
        <w:t>P</w:t>
      </w:r>
      <w:r w:rsidR="0008582B" w:rsidRPr="002A086B">
        <w:rPr>
          <w:bCs/>
        </w:rPr>
        <w:t>ályázati felhívás 2024. évi vonatkozásában 75</w:t>
      </w:r>
      <w:r w:rsidR="00677B26">
        <w:rPr>
          <w:bCs/>
        </w:rPr>
        <w:t xml:space="preserve"> </w:t>
      </w:r>
      <w:r w:rsidR="0008582B" w:rsidRPr="002A086B">
        <w:rPr>
          <w:bCs/>
        </w:rPr>
        <w:t>000 Ft/törtév, azaz hetvenötezer forint/ törtév.</w:t>
      </w:r>
      <w:r w:rsidRPr="002A086B">
        <w:rPr>
          <w:bCs/>
        </w:rPr>
        <w:t xml:space="preserve"> </w:t>
      </w:r>
    </w:p>
    <w:p w14:paraId="74C95841" w14:textId="19923D95" w:rsidR="00751630" w:rsidRDefault="00704634" w:rsidP="00BC0F97">
      <w:pPr>
        <w:pStyle w:val="NormlWeb"/>
        <w:numPr>
          <w:ilvl w:val="0"/>
          <w:numId w:val="40"/>
        </w:numPr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 xml:space="preserve">A működési alaptámogatás Tanodánként a 2024. évi (6 havi) viszonylatban: </w:t>
      </w:r>
      <w:r w:rsidR="00751630">
        <w:rPr>
          <w:bCs/>
        </w:rPr>
        <w:t>6</w:t>
      </w:r>
      <w:r w:rsidR="00677B26">
        <w:rPr>
          <w:bCs/>
        </w:rPr>
        <w:t xml:space="preserve"> </w:t>
      </w:r>
      <w:r w:rsidR="00751630">
        <w:rPr>
          <w:bCs/>
        </w:rPr>
        <w:t>500</w:t>
      </w:r>
      <w:r w:rsidR="00677B26">
        <w:rPr>
          <w:bCs/>
        </w:rPr>
        <w:t xml:space="preserve"> </w:t>
      </w:r>
      <w:r w:rsidR="00751630">
        <w:rPr>
          <w:bCs/>
        </w:rPr>
        <w:t>000</w:t>
      </w:r>
      <w:r w:rsidR="007807AF">
        <w:rPr>
          <w:bCs/>
        </w:rPr>
        <w:t>, azaz hatmillió-ötszázezer</w:t>
      </w:r>
      <w:r w:rsidRPr="002A086B">
        <w:rPr>
          <w:bCs/>
        </w:rPr>
        <w:t xml:space="preserve"> Ft/tört</w:t>
      </w:r>
      <w:r w:rsidR="00947C7B" w:rsidRPr="002A086B">
        <w:rPr>
          <w:bCs/>
        </w:rPr>
        <w:t>év</w:t>
      </w:r>
      <w:r w:rsidRPr="002A086B">
        <w:rPr>
          <w:bCs/>
        </w:rPr>
        <w:t>.</w:t>
      </w:r>
      <w:r w:rsidR="0008582B" w:rsidRPr="002A086B">
        <w:rPr>
          <w:bCs/>
        </w:rPr>
        <w:t xml:space="preserve"> </w:t>
      </w:r>
    </w:p>
    <w:p w14:paraId="78882176" w14:textId="5E9532D8" w:rsidR="004D718D" w:rsidRPr="002A086B" w:rsidRDefault="00751630" w:rsidP="00BC0F97">
      <w:pPr>
        <w:pStyle w:val="NormlWeb"/>
        <w:numPr>
          <w:ilvl w:val="0"/>
          <w:numId w:val="40"/>
        </w:numPr>
        <w:spacing w:before="0" w:beforeAutospacing="0" w:after="240" w:afterAutospacing="0" w:line="276" w:lineRule="auto"/>
        <w:jc w:val="both"/>
        <w:rPr>
          <w:bCs/>
        </w:rPr>
      </w:pPr>
      <w:r>
        <w:rPr>
          <w:bCs/>
        </w:rPr>
        <w:t>A 2024. évi működési támogatás kiegészül</w:t>
      </w:r>
      <w:r w:rsidRPr="001C2CE4">
        <w:rPr>
          <w:bCs/>
        </w:rPr>
        <w:t xml:space="preserve"> </w:t>
      </w:r>
      <w:r w:rsidR="0008582B" w:rsidRPr="002A086B">
        <w:rPr>
          <w:bCs/>
        </w:rPr>
        <w:t xml:space="preserve">a </w:t>
      </w:r>
      <w:r w:rsidR="004D718D" w:rsidRPr="002A086B">
        <w:rPr>
          <w:bCs/>
        </w:rPr>
        <w:t>minimálbér és garantál bérminimum kompenzációjának összeg</w:t>
      </w:r>
      <w:r>
        <w:rPr>
          <w:bCs/>
        </w:rPr>
        <w:t>ével, amely</w:t>
      </w:r>
      <w:r w:rsidR="004D718D" w:rsidRPr="002A086B">
        <w:rPr>
          <w:bCs/>
        </w:rPr>
        <w:t xml:space="preserve"> a 2024. </w:t>
      </w:r>
      <w:r w:rsidRPr="002A086B">
        <w:rPr>
          <w:bCs/>
        </w:rPr>
        <w:t>év</w:t>
      </w:r>
      <w:r>
        <w:rPr>
          <w:bCs/>
        </w:rPr>
        <w:t>re</w:t>
      </w:r>
      <w:r w:rsidRPr="002A086B">
        <w:rPr>
          <w:bCs/>
        </w:rPr>
        <w:t xml:space="preserve"> </w:t>
      </w:r>
      <w:r w:rsidR="004D718D" w:rsidRPr="002A086B">
        <w:rPr>
          <w:bCs/>
        </w:rPr>
        <w:t>(6 havi) viszonylatban: 802</w:t>
      </w:r>
      <w:r w:rsidR="00677B26">
        <w:rPr>
          <w:bCs/>
        </w:rPr>
        <w:t xml:space="preserve"> </w:t>
      </w:r>
      <w:r w:rsidR="004D718D" w:rsidRPr="002A086B">
        <w:rPr>
          <w:bCs/>
        </w:rPr>
        <w:t>752</w:t>
      </w:r>
      <w:r w:rsidR="007807AF">
        <w:rPr>
          <w:bCs/>
        </w:rPr>
        <w:t>, azaz nyolcszázkettőe</w:t>
      </w:r>
      <w:r w:rsidR="00D60E0C">
        <w:rPr>
          <w:bCs/>
        </w:rPr>
        <w:t>zer</w:t>
      </w:r>
      <w:r w:rsidR="007807AF">
        <w:rPr>
          <w:bCs/>
        </w:rPr>
        <w:t>-hétszázötvenkettő</w:t>
      </w:r>
      <w:r w:rsidR="004D718D" w:rsidRPr="002A086B">
        <w:rPr>
          <w:bCs/>
        </w:rPr>
        <w:t xml:space="preserve"> Ft/törtév.</w:t>
      </w:r>
    </w:p>
    <w:p w14:paraId="787DD7AA" w14:textId="1CCC5EF0" w:rsidR="004943D0" w:rsidRPr="002A086B" w:rsidRDefault="004943D0" w:rsidP="00215CEA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/>
          <w:bCs/>
        </w:rPr>
        <w:lastRenderedPageBreak/>
        <w:t>A Pályázaton elnyerhető támogatás összege a 202</w:t>
      </w:r>
      <w:r w:rsidR="00D5330D" w:rsidRPr="002A086B">
        <w:rPr>
          <w:b/>
          <w:bCs/>
        </w:rPr>
        <w:t>4</w:t>
      </w:r>
      <w:r w:rsidRPr="002A086B">
        <w:rPr>
          <w:b/>
          <w:bCs/>
        </w:rPr>
        <w:t xml:space="preserve">. </w:t>
      </w:r>
      <w:r w:rsidR="008D4237" w:rsidRPr="002A086B">
        <w:rPr>
          <w:b/>
          <w:bCs/>
        </w:rPr>
        <w:t>július</w:t>
      </w:r>
      <w:r w:rsidRPr="002A086B">
        <w:rPr>
          <w:b/>
          <w:bCs/>
        </w:rPr>
        <w:t xml:space="preserve"> 1</w:t>
      </w:r>
      <w:r w:rsidR="007E64D3" w:rsidRPr="002A086B">
        <w:rPr>
          <w:b/>
          <w:bCs/>
        </w:rPr>
        <w:t>.</w:t>
      </w:r>
      <w:r w:rsidRPr="002A086B">
        <w:rPr>
          <w:b/>
          <w:bCs/>
        </w:rPr>
        <w:t xml:space="preserve"> – 202</w:t>
      </w:r>
      <w:r w:rsidR="00D5330D" w:rsidRPr="002A086B">
        <w:rPr>
          <w:b/>
          <w:bCs/>
        </w:rPr>
        <w:t>4</w:t>
      </w:r>
      <w:r w:rsidRPr="002A086B">
        <w:rPr>
          <w:b/>
          <w:bCs/>
        </w:rPr>
        <w:t>.</w:t>
      </w:r>
      <w:r w:rsidR="001009ED" w:rsidRPr="002A086B">
        <w:rPr>
          <w:b/>
          <w:bCs/>
        </w:rPr>
        <w:t xml:space="preserve"> </w:t>
      </w:r>
      <w:r w:rsidRPr="002A086B">
        <w:rPr>
          <w:b/>
          <w:bCs/>
        </w:rPr>
        <w:t xml:space="preserve">december 31. közötti időszakra vonatkozóan </w:t>
      </w:r>
      <w:r w:rsidR="0008582B" w:rsidRPr="002A086B">
        <w:rPr>
          <w:bCs/>
        </w:rPr>
        <w:t>– a vállalt feladatmutatótól függően, maximum -</w:t>
      </w:r>
      <w:r w:rsidR="0008582B" w:rsidRPr="002A086B">
        <w:rPr>
          <w:b/>
          <w:bCs/>
        </w:rPr>
        <w:t xml:space="preserve"> </w:t>
      </w:r>
      <w:r w:rsidR="00C32137" w:rsidRPr="002A086B">
        <w:rPr>
          <w:b/>
        </w:rPr>
        <w:t>9 552</w:t>
      </w:r>
      <w:r w:rsidR="007807AF">
        <w:rPr>
          <w:b/>
        </w:rPr>
        <w:t> </w:t>
      </w:r>
      <w:r w:rsidR="00C32137" w:rsidRPr="002A086B">
        <w:rPr>
          <w:b/>
        </w:rPr>
        <w:t>752</w:t>
      </w:r>
      <w:r w:rsidR="007807AF">
        <w:rPr>
          <w:b/>
        </w:rPr>
        <w:t>, azaz kilencmillió-ötszázötvenkettőezer-hétszázötvenkettő</w:t>
      </w:r>
      <w:r w:rsidR="00C32137" w:rsidRPr="002A086B">
        <w:t xml:space="preserve"> </w:t>
      </w:r>
      <w:r w:rsidR="00C32137" w:rsidRPr="002A086B">
        <w:rPr>
          <w:b/>
        </w:rPr>
        <w:t>Ft</w:t>
      </w:r>
      <w:r w:rsidR="008D4237" w:rsidRPr="002A086B">
        <w:rPr>
          <w:b/>
          <w:bCs/>
        </w:rPr>
        <w:t>/T</w:t>
      </w:r>
      <w:r w:rsidR="00976601" w:rsidRPr="002A086B">
        <w:rPr>
          <w:b/>
          <w:bCs/>
        </w:rPr>
        <w:t>anoda</w:t>
      </w:r>
      <w:r w:rsidRPr="002A086B">
        <w:rPr>
          <w:b/>
          <w:bCs/>
        </w:rPr>
        <w:t>/</w:t>
      </w:r>
      <w:r w:rsidR="004626CE" w:rsidRPr="002A086B">
        <w:rPr>
          <w:b/>
          <w:bCs/>
        </w:rPr>
        <w:t>tört</w:t>
      </w:r>
      <w:r w:rsidRPr="002A086B">
        <w:rPr>
          <w:b/>
          <w:bCs/>
        </w:rPr>
        <w:t xml:space="preserve">év </w:t>
      </w:r>
      <w:r w:rsidRPr="002A086B">
        <w:rPr>
          <w:bCs/>
        </w:rPr>
        <w:t>(a továbbiakban: „</w:t>
      </w:r>
      <w:r w:rsidRPr="002A086B">
        <w:rPr>
          <w:b/>
          <w:bCs/>
        </w:rPr>
        <w:t>Támogatás</w:t>
      </w:r>
      <w:r w:rsidRPr="002A086B">
        <w:rPr>
          <w:bCs/>
        </w:rPr>
        <w:t xml:space="preserve">”). </w:t>
      </w:r>
    </w:p>
    <w:p w14:paraId="15FB9D89" w14:textId="0D1CF399" w:rsidR="003E4789" w:rsidRPr="002A086B" w:rsidRDefault="00BB4CBB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rPr>
          <w:bCs/>
        </w:rPr>
        <w:t xml:space="preserve">Amennyiben a pályázat </w:t>
      </w:r>
      <w:r w:rsidR="0039331A" w:rsidRPr="002A086B">
        <w:rPr>
          <w:bCs/>
        </w:rPr>
        <w:t>T</w:t>
      </w:r>
      <w:r w:rsidRPr="002A086B">
        <w:rPr>
          <w:bCs/>
        </w:rPr>
        <w:t>ámogatásban részesül, akkor n</w:t>
      </w:r>
      <w:r w:rsidR="001D57BE" w:rsidRPr="002A086B">
        <w:rPr>
          <w:bCs/>
        </w:rPr>
        <w:t xml:space="preserve">em egész éves </w:t>
      </w:r>
      <w:r w:rsidR="00120549" w:rsidRPr="002A086B">
        <w:rPr>
          <w:bCs/>
        </w:rPr>
        <w:t xml:space="preserve">befogadás </w:t>
      </w:r>
      <w:r w:rsidR="001D57BE" w:rsidRPr="002A086B">
        <w:rPr>
          <w:bCs/>
        </w:rPr>
        <w:t xml:space="preserve">esetén a </w:t>
      </w:r>
      <w:r w:rsidR="00120549" w:rsidRPr="002A086B">
        <w:rPr>
          <w:bCs/>
        </w:rPr>
        <w:t>működési támogatás</w:t>
      </w:r>
      <w:r w:rsidR="001D57BE" w:rsidRPr="002A086B">
        <w:rPr>
          <w:bCs/>
        </w:rPr>
        <w:t xml:space="preserve"> arányosan csökken</w:t>
      </w:r>
      <w:r w:rsidRPr="002A086B">
        <w:rPr>
          <w:bCs/>
        </w:rPr>
        <w:t>tett</w:t>
      </w:r>
      <w:r w:rsidR="003E4789" w:rsidRPr="002A086B">
        <w:rPr>
          <w:bCs/>
        </w:rPr>
        <w:t xml:space="preserve"> összegben</w:t>
      </w:r>
      <w:r w:rsidR="001D57BE" w:rsidRPr="002A086B">
        <w:rPr>
          <w:bCs/>
        </w:rPr>
        <w:t xml:space="preserve">, </w:t>
      </w:r>
      <w:r w:rsidR="001D57BE" w:rsidRPr="002A086B">
        <w:t xml:space="preserve">a </w:t>
      </w:r>
      <w:r w:rsidR="00120549" w:rsidRPr="002A086B">
        <w:t>befogadott</w:t>
      </w:r>
      <w:r w:rsidR="00EC3593" w:rsidRPr="002A086B">
        <w:t xml:space="preserve"> </w:t>
      </w:r>
      <w:r w:rsidR="00120549" w:rsidRPr="002A086B">
        <w:t xml:space="preserve">időszak hónapjainak </w:t>
      </w:r>
      <w:r w:rsidR="001D57BE" w:rsidRPr="002A086B">
        <w:t>száma alapján kerül megállapításra.</w:t>
      </w:r>
    </w:p>
    <w:p w14:paraId="70D753C1" w14:textId="77777777" w:rsidR="00B40299" w:rsidRPr="002A086B" w:rsidRDefault="00B40299" w:rsidP="00B40299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39331A" w:rsidRPr="002A086B">
        <w:t>T</w:t>
      </w:r>
      <w:r w:rsidRPr="002A086B">
        <w:t>ámogatás intenzitása: 100%. A Pályázat benyújtásához saját forrás nem szükséges.</w:t>
      </w:r>
    </w:p>
    <w:p w14:paraId="6AA067D6" w14:textId="41362A10" w:rsidR="001009ED" w:rsidRPr="002A086B" w:rsidRDefault="009B4B30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39331A" w:rsidRPr="002A086B">
        <w:t>T</w:t>
      </w:r>
      <w:r w:rsidRPr="002A086B">
        <w:t>ámogatás formája: vissza nem térítendő költségvetési támogatás</w:t>
      </w:r>
      <w:r w:rsidR="00297B60" w:rsidRPr="002A086B">
        <w:t>.</w:t>
      </w:r>
    </w:p>
    <w:p w14:paraId="5A92D12A" w14:textId="77777777" w:rsidR="00306C3E" w:rsidRPr="002A086B" w:rsidRDefault="00481F9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rPr>
          <w:bCs/>
        </w:rPr>
      </w:pPr>
      <w:r w:rsidRPr="002A086B">
        <w:rPr>
          <w:b/>
          <w:bCs/>
        </w:rPr>
        <w:t>P</w:t>
      </w:r>
      <w:r w:rsidR="00F738FA" w:rsidRPr="002A086B">
        <w:rPr>
          <w:b/>
          <w:bCs/>
        </w:rPr>
        <w:t>ályáz</w:t>
      </w:r>
      <w:r w:rsidR="00BB1703" w:rsidRPr="002A086B">
        <w:rPr>
          <w:b/>
          <w:bCs/>
        </w:rPr>
        <w:t>at benyújtására jogosultak</w:t>
      </w:r>
      <w:r w:rsidR="00F738FA" w:rsidRPr="002A086B">
        <w:rPr>
          <w:b/>
          <w:bCs/>
        </w:rPr>
        <w:t xml:space="preserve"> köre</w:t>
      </w:r>
    </w:p>
    <w:p w14:paraId="3A3B4D90" w14:textId="078B7699" w:rsidR="00155FEC" w:rsidRPr="002A086B" w:rsidRDefault="00155FEC" w:rsidP="00155FEC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>A pályázat benyújtására az a Tkr. 1. § (2) bekezdés a) pontja szerinti</w:t>
      </w:r>
      <w:r w:rsidR="00976601" w:rsidRPr="002A086B">
        <w:rPr>
          <w:bCs/>
        </w:rPr>
        <w:t xml:space="preserve">, Tanoda </w:t>
      </w:r>
      <w:r w:rsidRPr="002A086B">
        <w:rPr>
          <w:bCs/>
        </w:rPr>
        <w:t>szolgáltatást működtető Fenntartó (a továbbiakban: „</w:t>
      </w:r>
      <w:r w:rsidRPr="002A086B">
        <w:rPr>
          <w:b/>
          <w:bCs/>
        </w:rPr>
        <w:t>Fenntartó</w:t>
      </w:r>
      <w:r w:rsidRPr="002A086B">
        <w:rPr>
          <w:bCs/>
        </w:rPr>
        <w:t>” vagy „</w:t>
      </w:r>
      <w:r w:rsidRPr="002A086B">
        <w:rPr>
          <w:b/>
          <w:bCs/>
        </w:rPr>
        <w:t>Pályázó</w:t>
      </w:r>
      <w:r w:rsidRPr="002A086B">
        <w:rPr>
          <w:bCs/>
        </w:rPr>
        <w:t>”) jogosult, aki:</w:t>
      </w:r>
    </w:p>
    <w:p w14:paraId="101B685B" w14:textId="4432531F" w:rsidR="00155FEC" w:rsidRPr="002A086B" w:rsidRDefault="00BF21A6" w:rsidP="00D67355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  <w:rPr>
          <w:bCs/>
        </w:rPr>
      </w:pPr>
      <w:r w:rsidRPr="002A086B">
        <w:rPr>
          <w:bCs/>
        </w:rPr>
        <w:t>r</w:t>
      </w:r>
      <w:r w:rsidR="00155FEC" w:rsidRPr="002A086B">
        <w:rPr>
          <w:bCs/>
        </w:rPr>
        <w:t xml:space="preserve">endelkezik a szociális, gyermekjóléti és gyermekvédelmi szolgáltatók, intézmények és hálózatok hatósági nyilvántartásába (a továbbiakban: </w:t>
      </w:r>
      <w:r w:rsidR="00155FEC" w:rsidRPr="002A086B">
        <w:t>„</w:t>
      </w:r>
      <w:r w:rsidR="00155FEC" w:rsidRPr="002A086B">
        <w:rPr>
          <w:b/>
        </w:rPr>
        <w:t>Sznyr</w:t>
      </w:r>
      <w:r w:rsidR="00155FEC" w:rsidRPr="002A086B">
        <w:t>.”</w:t>
      </w:r>
      <w:r w:rsidR="00155FEC" w:rsidRPr="002A086B">
        <w:rPr>
          <w:bCs/>
        </w:rPr>
        <w:t>) hatályos bejegyzéssel;</w:t>
      </w:r>
    </w:p>
    <w:p w14:paraId="067F12C6" w14:textId="60F4354E" w:rsidR="00A4145C" w:rsidRPr="002A086B" w:rsidRDefault="00155FEC" w:rsidP="00F30A81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  <w:rPr>
          <w:bCs/>
        </w:rPr>
      </w:pPr>
      <w:r w:rsidRPr="002A086B">
        <w:rPr>
          <w:bCs/>
        </w:rPr>
        <w:t xml:space="preserve">szolgáltatását </w:t>
      </w:r>
      <w:r w:rsidR="002D2944" w:rsidRPr="002A086B">
        <w:rPr>
          <w:b/>
          <w:bCs/>
        </w:rPr>
        <w:t>Pest vármegy</w:t>
      </w:r>
      <w:r w:rsidR="00E657DE" w:rsidRPr="002A086B">
        <w:rPr>
          <w:b/>
          <w:bCs/>
        </w:rPr>
        <w:t>ében</w:t>
      </w:r>
      <w:r w:rsidR="00E657DE" w:rsidRPr="002A086B">
        <w:rPr>
          <w:bCs/>
        </w:rPr>
        <w:t xml:space="preserve"> </w:t>
      </w:r>
      <w:r w:rsidR="004E632F" w:rsidRPr="002A086B">
        <w:rPr>
          <w:bCs/>
        </w:rPr>
        <w:t>tervezi megvalósítani és</w:t>
      </w:r>
    </w:p>
    <w:p w14:paraId="53FFF3BF" w14:textId="11AFE5C4" w:rsidR="00155FEC" w:rsidRPr="002A086B" w:rsidRDefault="00BF21A6" w:rsidP="00D67355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  <w:rPr>
          <w:bCs/>
        </w:rPr>
      </w:pPr>
      <w:r w:rsidRPr="002A086B">
        <w:rPr>
          <w:bCs/>
        </w:rPr>
        <w:t>m</w:t>
      </w:r>
      <w:r w:rsidR="00155FEC" w:rsidRPr="002A086B">
        <w:rPr>
          <w:bCs/>
        </w:rPr>
        <w:t xml:space="preserve">egfelel a </w:t>
      </w:r>
      <w:r w:rsidR="0043780B" w:rsidRPr="002A086B">
        <w:t>Főigazgatóság által kezelt</w:t>
      </w:r>
      <w:r w:rsidR="00155FEC" w:rsidRPr="002A086B">
        <w:t xml:space="preserve"> Elektronikus Pályázatkezelő és Szerződésmenedzsment Rendszerben (a</w:t>
      </w:r>
      <w:r w:rsidR="00155FEC" w:rsidRPr="002A086B">
        <w:rPr>
          <w:bCs/>
        </w:rPr>
        <w:t xml:space="preserve"> továbbiakban: </w:t>
      </w:r>
      <w:r w:rsidRPr="002A086B">
        <w:rPr>
          <w:bCs/>
        </w:rPr>
        <w:t>„</w:t>
      </w:r>
      <w:r w:rsidR="00155FEC" w:rsidRPr="002A086B">
        <w:rPr>
          <w:b/>
          <w:bCs/>
        </w:rPr>
        <w:t>PKR</w:t>
      </w:r>
      <w:r w:rsidRPr="002A086B">
        <w:rPr>
          <w:b/>
          <w:bCs/>
        </w:rPr>
        <w:t>”</w:t>
      </w:r>
      <w:r w:rsidR="00155FEC" w:rsidRPr="002A086B">
        <w:rPr>
          <w:bCs/>
        </w:rPr>
        <w:t xml:space="preserve">) megjelentetett pályázati felhívásban foglalt feltételeknek. </w:t>
      </w:r>
    </w:p>
    <w:p w14:paraId="24308295" w14:textId="56E5DAC9" w:rsidR="005A3812" w:rsidRPr="002A086B" w:rsidRDefault="007326E4" w:rsidP="005A3812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>A Fenntartó nem jogosult pályázatot benyújtani olyan Szolgáltató esetében, amelyre vonatkozóan a Fennt</w:t>
      </w:r>
      <w:r w:rsidR="00A6440A" w:rsidRPr="002A086B">
        <w:rPr>
          <w:bCs/>
        </w:rPr>
        <w:t>artó</w:t>
      </w:r>
      <w:r w:rsidRPr="002A086B">
        <w:rPr>
          <w:bCs/>
        </w:rPr>
        <w:t xml:space="preserve"> </w:t>
      </w:r>
      <w:r w:rsidR="00B951DE" w:rsidRPr="002A086B">
        <w:rPr>
          <w:bCs/>
        </w:rPr>
        <w:t>202</w:t>
      </w:r>
      <w:r w:rsidR="00CF1B8E" w:rsidRPr="002A086B">
        <w:rPr>
          <w:bCs/>
        </w:rPr>
        <w:t>4</w:t>
      </w:r>
      <w:r w:rsidRPr="002A086B">
        <w:rPr>
          <w:bCs/>
        </w:rPr>
        <w:t>. évre</w:t>
      </w:r>
      <w:r w:rsidR="00825A46" w:rsidRPr="002A086B">
        <w:rPr>
          <w:bCs/>
        </w:rPr>
        <w:t xml:space="preserve"> rendelkezik</w:t>
      </w:r>
      <w:r w:rsidRPr="002A086B">
        <w:rPr>
          <w:bCs/>
        </w:rPr>
        <w:t xml:space="preserve"> a Tkr. 10. § (1)-(6) bekezdései szerinti érvényes finanszírozási szer</w:t>
      </w:r>
      <w:r w:rsidR="00917766" w:rsidRPr="002A086B">
        <w:rPr>
          <w:bCs/>
        </w:rPr>
        <w:t>ződéssel Tanoda szolgáltatás</w:t>
      </w:r>
      <w:r w:rsidRPr="002A086B">
        <w:rPr>
          <w:bCs/>
        </w:rPr>
        <w:t xml:space="preserve"> működtetésére.</w:t>
      </w:r>
    </w:p>
    <w:p w14:paraId="57A1AC71" w14:textId="77777777" w:rsidR="007213C7" w:rsidRPr="002A086B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2A086B">
        <w:rPr>
          <w:b/>
          <w:bCs/>
        </w:rPr>
        <w:t>Finanszírozási időszak</w:t>
      </w:r>
    </w:p>
    <w:p w14:paraId="7061469C" w14:textId="4B794C2C" w:rsidR="00A4145C" w:rsidRPr="002A086B" w:rsidRDefault="004943D0" w:rsidP="009753C6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Jelen Pályázatot érintően a finanszírozási időszak a </w:t>
      </w:r>
      <w:r w:rsidRPr="002A086B">
        <w:rPr>
          <w:b/>
        </w:rPr>
        <w:t>202</w:t>
      </w:r>
      <w:r w:rsidR="00617613" w:rsidRPr="002A086B">
        <w:rPr>
          <w:b/>
        </w:rPr>
        <w:t>4</w:t>
      </w:r>
      <w:r w:rsidR="009A181D" w:rsidRPr="002A086B">
        <w:rPr>
          <w:b/>
        </w:rPr>
        <w:t>. július</w:t>
      </w:r>
      <w:r w:rsidR="004A52CB" w:rsidRPr="002A086B">
        <w:rPr>
          <w:b/>
        </w:rPr>
        <w:t xml:space="preserve"> </w:t>
      </w:r>
      <w:r w:rsidRPr="002A086B">
        <w:rPr>
          <w:b/>
        </w:rPr>
        <w:t xml:space="preserve">01. napjától </w:t>
      </w:r>
      <w:r w:rsidR="004F7F09" w:rsidRPr="002A086B">
        <w:rPr>
          <w:b/>
        </w:rPr>
        <w:t xml:space="preserve">- </w:t>
      </w:r>
      <w:r w:rsidRPr="002A086B">
        <w:rPr>
          <w:b/>
        </w:rPr>
        <w:t>202</w:t>
      </w:r>
      <w:r w:rsidR="001139C9" w:rsidRPr="002A086B">
        <w:rPr>
          <w:b/>
        </w:rPr>
        <w:t>6</w:t>
      </w:r>
      <w:r w:rsidRPr="002A086B">
        <w:rPr>
          <w:b/>
        </w:rPr>
        <w:t>. december 31.</w:t>
      </w:r>
      <w:r w:rsidRPr="002A086B">
        <w:t xml:space="preserve"> napjáig tartó időszak. A nyertes Pályázóval a Főigazgatóság évente finanszírozási szerződést köt, amelynek finanszírozási időszaka a tárgyév január 01. napjától december 31. napjáig tart.</w:t>
      </w:r>
      <w:r w:rsidR="009753C6" w:rsidRPr="002A086B">
        <w:t xml:space="preserve"> </w:t>
      </w:r>
    </w:p>
    <w:p w14:paraId="5EDECD86" w14:textId="77777777" w:rsidR="00246A55" w:rsidRPr="002A086B" w:rsidRDefault="00246A55" w:rsidP="00394F5F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rPr>
          <w:b/>
          <w:bCs/>
        </w:rPr>
      </w:pPr>
      <w:r w:rsidRPr="002A086B">
        <w:rPr>
          <w:b/>
          <w:bCs/>
        </w:rPr>
        <w:t xml:space="preserve">A </w:t>
      </w:r>
      <w:r w:rsidR="00207896" w:rsidRPr="002A086B">
        <w:rPr>
          <w:b/>
          <w:bCs/>
        </w:rPr>
        <w:t>P</w:t>
      </w:r>
      <w:r w:rsidRPr="002A086B">
        <w:rPr>
          <w:b/>
          <w:bCs/>
        </w:rPr>
        <w:t>ályázat</w:t>
      </w:r>
      <w:r w:rsidR="00956EBA" w:rsidRPr="002A086B">
        <w:rPr>
          <w:b/>
          <w:bCs/>
        </w:rPr>
        <w:t>ok</w:t>
      </w:r>
      <w:r w:rsidRPr="002A086B">
        <w:rPr>
          <w:b/>
          <w:bCs/>
        </w:rPr>
        <w:t xml:space="preserve"> benyújtásának módja </w:t>
      </w:r>
    </w:p>
    <w:p w14:paraId="247F7B74" w14:textId="52121E0D" w:rsidR="0043778C" w:rsidRPr="002A086B" w:rsidRDefault="0043778C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>A Pályázatot a Fenntartónak kell benyújtania elektronikus úton a</w:t>
      </w:r>
      <w:r w:rsidR="007F3F50" w:rsidRPr="002A086B">
        <w:t xml:space="preserve"> </w:t>
      </w:r>
      <w:r w:rsidRPr="002A086B">
        <w:rPr>
          <w:b/>
        </w:rPr>
        <w:t>PKR</w:t>
      </w:r>
      <w:r w:rsidRPr="002A086B">
        <w:t xml:space="preserve"> útján az ott rögzítetteknek és a pályázati útmutatóban (a továbbiakban: „</w:t>
      </w:r>
      <w:r w:rsidRPr="002A086B">
        <w:rPr>
          <w:b/>
        </w:rPr>
        <w:t>Pályázati útmutató</w:t>
      </w:r>
      <w:r w:rsidRPr="002A086B">
        <w:t>”) foglaltaknak megfelelően.</w:t>
      </w:r>
    </w:p>
    <w:p w14:paraId="49AFC896" w14:textId="77777777" w:rsidR="00246A55" w:rsidRPr="002A086B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2A086B">
        <w:rPr>
          <w:b/>
          <w:bCs/>
        </w:rPr>
        <w:t xml:space="preserve">A </w:t>
      </w:r>
      <w:r w:rsidR="008A4E48" w:rsidRPr="002A086B">
        <w:rPr>
          <w:b/>
          <w:bCs/>
        </w:rPr>
        <w:t>P</w:t>
      </w:r>
      <w:r w:rsidRPr="002A086B">
        <w:rPr>
          <w:b/>
          <w:bCs/>
        </w:rPr>
        <w:t>ályázat</w:t>
      </w:r>
      <w:r w:rsidR="00956EBA" w:rsidRPr="002A086B">
        <w:rPr>
          <w:b/>
          <w:bCs/>
        </w:rPr>
        <w:t>ok</w:t>
      </w:r>
      <w:r w:rsidRPr="002A086B">
        <w:rPr>
          <w:b/>
          <w:bCs/>
        </w:rPr>
        <w:t xml:space="preserve"> </w:t>
      </w:r>
      <w:r w:rsidR="00956EBA" w:rsidRPr="002A086B">
        <w:rPr>
          <w:b/>
          <w:bCs/>
        </w:rPr>
        <w:t>benyújtásához szükséges adatok, dokumentumok</w:t>
      </w:r>
    </w:p>
    <w:p w14:paraId="77AF0C37" w14:textId="1395303A" w:rsidR="00C22905" w:rsidRPr="002A086B" w:rsidRDefault="00246A55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lastRenderedPageBreak/>
        <w:t>A</w:t>
      </w:r>
      <w:r w:rsidR="008A4E48" w:rsidRPr="002A086B">
        <w:t xml:space="preserve"> PKR</w:t>
      </w:r>
      <w:r w:rsidR="000C193C" w:rsidRPr="002A086B">
        <w:t xml:space="preserve"> felület kitöltés</w:t>
      </w:r>
      <w:r w:rsidR="0001457A" w:rsidRPr="002A086B">
        <w:t xml:space="preserve">e mellett </w:t>
      </w:r>
      <w:r w:rsidR="000C193C" w:rsidRPr="002A086B">
        <w:t>az a</w:t>
      </w:r>
      <w:r w:rsidRPr="002A086B">
        <w:t xml:space="preserve">lábbi dokumentumokat </w:t>
      </w:r>
      <w:r w:rsidR="008F7A3A" w:rsidRPr="002A086B">
        <w:t xml:space="preserve">szükséges </w:t>
      </w:r>
      <w:r w:rsidR="000C193C" w:rsidRPr="002A086B">
        <w:t xml:space="preserve">felrögzíteni </w:t>
      </w:r>
      <w:r w:rsidR="00BF3AED" w:rsidRPr="002A086B">
        <w:t>a Fenntartónak</w:t>
      </w:r>
      <w:r w:rsidR="008F7A3A" w:rsidRPr="002A086B">
        <w:t>:</w:t>
      </w:r>
    </w:p>
    <w:p w14:paraId="75D35C70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Összeférhetetlenségi nyilatkozat és érintettségről szóló közzétételi kérelem (cégszerű aláírással ellátva szkennelt formátumban);</w:t>
      </w:r>
    </w:p>
    <w:p w14:paraId="488E2CCC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Tulajdoni lap elektronikus másolata, használati vagy bérleti szerződés hitelesített másolata (ami az ingatlan használati jogosultságát alátámasztja);</w:t>
      </w:r>
    </w:p>
    <w:p w14:paraId="2EF29B92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A tanodában foglalkoztatni kívánt munkavállalók végzettségét igazoló dokumentumok másolata;</w:t>
      </w:r>
    </w:p>
    <w:p w14:paraId="2C46F80C" w14:textId="1F5543B5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A szociális, gyermekjóléti és gyermekvédelmi szolgáltatók, intézmények és hálózatok hatósági nyilvántartásáról és ellenőrzéséről szóló 369/2013. (X. 24) Korm. rendelet alapján az Sznyr-be törté</w:t>
      </w:r>
      <w:r w:rsidRPr="007807AF">
        <w:t>nő bejegyzésről szóló határozattal</w:t>
      </w:r>
      <w:r w:rsidRPr="00BC0F97">
        <w:t>;</w:t>
      </w:r>
    </w:p>
    <w:p w14:paraId="39A6AD31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A Pályázónak a Pályázat benyújtásakor hatályos szabályok szerint elkészített szakmai programja;</w:t>
      </w:r>
    </w:p>
    <w:p w14:paraId="4A4EF98E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Az előző évről készített szakmai, működési és pénzügyi beszámolója, amennyiben rendelkezik ilyennel;</w:t>
      </w:r>
    </w:p>
    <w:p w14:paraId="52C8A4BC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A Pályázó nyilatkozata, hogy vállalja a statisztikai célú adatszolgáltatást a Központi Statisztikai Hivatal felé;</w:t>
      </w:r>
    </w:p>
    <w:p w14:paraId="3C585C42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A Pályázónak a közpénzekből nyújtott támogatások átláthatóságáról szóló 2007. évi CLXXXI. törvény és az Ávr. 75. §-a alapján benyújtandó nyilatkozatai és – a nyilatkozat tartalmától függően – közzétételi kérelme</w:t>
      </w:r>
      <w:r w:rsidRPr="007807AF">
        <w:rPr>
          <w:b/>
        </w:rPr>
        <w:t>.</w:t>
      </w:r>
    </w:p>
    <w:p w14:paraId="2C70D4E4" w14:textId="77777777" w:rsidR="00246A55" w:rsidRPr="002A086B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2A086B">
        <w:rPr>
          <w:b/>
          <w:bCs/>
        </w:rPr>
        <w:t xml:space="preserve">A </w:t>
      </w:r>
      <w:r w:rsidR="008A4E48" w:rsidRPr="002A086B">
        <w:rPr>
          <w:b/>
          <w:bCs/>
        </w:rPr>
        <w:t>P</w:t>
      </w:r>
      <w:r w:rsidRPr="002A086B">
        <w:rPr>
          <w:b/>
          <w:bCs/>
        </w:rPr>
        <w:t>ályázatok benyújtásának határideje</w:t>
      </w:r>
    </w:p>
    <w:p w14:paraId="7FA3FB54" w14:textId="1BDEBEA9" w:rsidR="004504A0" w:rsidRPr="002A086B" w:rsidRDefault="004504A0" w:rsidP="004504A0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Pályázatok beadási határideje </w:t>
      </w:r>
      <w:r w:rsidRPr="002A086B">
        <w:rPr>
          <w:b/>
        </w:rPr>
        <w:t>202</w:t>
      </w:r>
      <w:r w:rsidR="00D5330D" w:rsidRPr="002A086B">
        <w:rPr>
          <w:b/>
        </w:rPr>
        <w:t>4</w:t>
      </w:r>
      <w:r w:rsidRPr="002A086B">
        <w:rPr>
          <w:b/>
        </w:rPr>
        <w:t xml:space="preserve">. </w:t>
      </w:r>
      <w:r w:rsidR="00BB3D37">
        <w:rPr>
          <w:b/>
        </w:rPr>
        <w:t>augusztus</w:t>
      </w:r>
      <w:r w:rsidR="00BB3D37" w:rsidRPr="002A086B">
        <w:rPr>
          <w:b/>
        </w:rPr>
        <w:t xml:space="preserve"> </w:t>
      </w:r>
      <w:r w:rsidR="002B2624">
        <w:rPr>
          <w:b/>
        </w:rPr>
        <w:t>21</w:t>
      </w:r>
      <w:bookmarkStart w:id="0" w:name="_GoBack"/>
      <w:bookmarkEnd w:id="0"/>
      <w:r w:rsidR="00284A16" w:rsidRPr="002A086B">
        <w:rPr>
          <w:b/>
        </w:rPr>
        <w:t xml:space="preserve">. </w:t>
      </w:r>
      <w:r w:rsidR="00677B26">
        <w:rPr>
          <w:b/>
        </w:rPr>
        <w:t>16</w:t>
      </w:r>
      <w:r w:rsidR="00677B26" w:rsidRPr="002A086B">
        <w:rPr>
          <w:b/>
        </w:rPr>
        <w:t xml:space="preserve"> </w:t>
      </w:r>
      <w:r w:rsidR="00BC0F97">
        <w:rPr>
          <w:b/>
        </w:rPr>
        <w:t>:</w:t>
      </w:r>
      <w:r w:rsidR="00A66918" w:rsidRPr="002A086B">
        <w:rPr>
          <w:b/>
        </w:rPr>
        <w:t>59</w:t>
      </w:r>
      <w:r w:rsidR="00A66918" w:rsidRPr="002A086B">
        <w:rPr>
          <w:b/>
          <w:vertAlign w:val="superscript"/>
        </w:rPr>
        <w:t>59</w:t>
      </w:r>
      <w:r w:rsidR="00BC0F97">
        <w:rPr>
          <w:b/>
          <w:vertAlign w:val="superscript"/>
        </w:rPr>
        <w:t>.</w:t>
      </w:r>
      <w:r w:rsidRPr="002A086B">
        <w:rPr>
          <w:vertAlign w:val="superscript"/>
        </w:rPr>
        <w:t>.</w:t>
      </w:r>
    </w:p>
    <w:p w14:paraId="50EDB0D0" w14:textId="408D6CD1" w:rsidR="004504A0" w:rsidRPr="002A086B" w:rsidRDefault="004504A0" w:rsidP="00F809DA">
      <w:pPr>
        <w:pStyle w:val="NormlWeb"/>
        <w:spacing w:before="0" w:beforeAutospacing="0" w:after="240" w:afterAutospacing="0" w:line="276" w:lineRule="auto"/>
        <w:jc w:val="both"/>
        <w:rPr>
          <w:b/>
          <w:bCs/>
        </w:rPr>
      </w:pPr>
      <w:r w:rsidRPr="002A086B">
        <w:t>Benyújtottnak minősül az a Pályázat, amely a PKR</w:t>
      </w:r>
      <w:r w:rsidR="00BF21A6" w:rsidRPr="002A086B">
        <w:t>-</w:t>
      </w:r>
      <w:r w:rsidRPr="002A086B">
        <w:t>ben (</w:t>
      </w:r>
      <w:hyperlink r:id="rId8" w:history="1">
        <w:r w:rsidRPr="002A086B">
          <w:rPr>
            <w:rStyle w:val="Hiperhivatkozs"/>
          </w:rPr>
          <w:t>https://pkr.szgyf.gov.hu/pkr/authentication.html</w:t>
        </w:r>
      </w:hyperlink>
      <w:r w:rsidRPr="002A086B">
        <w:t xml:space="preserve">) a jelen pontban megadott határidőig </w:t>
      </w:r>
      <w:r w:rsidRPr="002A086B">
        <w:rPr>
          <w:b/>
        </w:rPr>
        <w:t>véglegesítésre</w:t>
      </w:r>
      <w:r w:rsidRPr="002A086B">
        <w:t xml:space="preserve"> kerül.</w:t>
      </w:r>
    </w:p>
    <w:p w14:paraId="49A4F999" w14:textId="77777777" w:rsidR="009C3EAC" w:rsidRPr="002A086B" w:rsidRDefault="0082514E" w:rsidP="00D76960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5" w:hanging="357"/>
        <w:jc w:val="both"/>
      </w:pPr>
      <w:r w:rsidRPr="002A086B">
        <w:rPr>
          <w:b/>
          <w:bCs/>
        </w:rPr>
        <w:t>A befogadási ellenőrzés és a h</w:t>
      </w:r>
      <w:r w:rsidR="009C3EAC" w:rsidRPr="002A086B">
        <w:rPr>
          <w:b/>
          <w:bCs/>
        </w:rPr>
        <w:t>iánypótlás</w:t>
      </w:r>
      <w:r w:rsidRPr="002A086B">
        <w:rPr>
          <w:b/>
          <w:bCs/>
        </w:rPr>
        <w:t>i</w:t>
      </w:r>
      <w:r w:rsidR="009C3EAC" w:rsidRPr="002A086B">
        <w:rPr>
          <w:b/>
          <w:bCs/>
        </w:rPr>
        <w:t xml:space="preserve"> </w:t>
      </w:r>
      <w:r w:rsidRPr="002A086B">
        <w:rPr>
          <w:b/>
          <w:bCs/>
        </w:rPr>
        <w:t>folyamat</w:t>
      </w:r>
    </w:p>
    <w:p w14:paraId="59083AD9" w14:textId="0C9477A7" w:rsidR="003B5AE1" w:rsidRPr="002A086B" w:rsidRDefault="003B5AE1" w:rsidP="003B5AE1">
      <w:pPr>
        <w:pStyle w:val="Listaszerbekezds"/>
        <w:spacing w:after="240" w:line="276" w:lineRule="auto"/>
        <w:ind w:left="0"/>
        <w:contextualSpacing w:val="0"/>
        <w:jc w:val="both"/>
      </w:pPr>
      <w:r w:rsidRPr="002A086B">
        <w:rPr>
          <w:rFonts w:eastAsia="Calibri"/>
          <w:bCs/>
        </w:rPr>
        <w:t xml:space="preserve">A Pályázat beérkezésétől számított 24 (huszonnégy) órán belül a Pályázó visszajelzést kap a Pályázat beérkezéséről, amely tartalmazza a </w:t>
      </w:r>
      <w:r w:rsidR="00155FEC" w:rsidRPr="002A086B">
        <w:rPr>
          <w:rFonts w:eastAsia="Calibri"/>
          <w:b/>
          <w:bCs/>
        </w:rPr>
        <w:t>P</w:t>
      </w:r>
      <w:r w:rsidRPr="002A086B">
        <w:rPr>
          <w:rFonts w:eastAsia="Calibri"/>
          <w:b/>
          <w:bCs/>
        </w:rPr>
        <w:t>ályázati azonosítót</w:t>
      </w:r>
      <w:r w:rsidRPr="002A086B">
        <w:rPr>
          <w:rFonts w:eastAsia="Calibri"/>
          <w:bCs/>
        </w:rPr>
        <w:t>. A Pályázat beérkezéséről küldött visszaigazolás nem minősül a Pályázat befogadásának vagy bírálatának. A Pályázat beérkezésétől számított 7 (hét) napon belül a Főigazgatóság elvégzi a Pályázat befogadási ellenőrzését, és amennyiben a Pályázat az alábbi kritériumok bármelyikének nem felel meg, érdemi vizsgálat nélkül elutasítja azt. A befogadási ellenőrzés során a Főigazgatóság ellenőrzi, hogy</w:t>
      </w:r>
    </w:p>
    <w:p w14:paraId="2BC66FA0" w14:textId="77777777" w:rsidR="003B5AE1" w:rsidRPr="002A086B" w:rsidRDefault="003B5AE1" w:rsidP="003B5AE1">
      <w:pPr>
        <w:pStyle w:val="NormlWeb"/>
        <w:numPr>
          <w:ilvl w:val="1"/>
          <w:numId w:val="2"/>
        </w:numPr>
        <w:tabs>
          <w:tab w:val="clear" w:pos="360"/>
        </w:tabs>
        <w:spacing w:before="0" w:beforeAutospacing="0" w:after="240" w:afterAutospacing="0" w:line="276" w:lineRule="auto"/>
        <w:jc w:val="both"/>
      </w:pPr>
      <w:r w:rsidRPr="002A086B">
        <w:t>a Pályázat a benyújtásra meghatározott határidőn belül került benyújtásra,</w:t>
      </w:r>
    </w:p>
    <w:p w14:paraId="76B509F7" w14:textId="77777777" w:rsidR="00155FEC" w:rsidRPr="002A086B" w:rsidRDefault="00155FEC" w:rsidP="00155FEC">
      <w:pPr>
        <w:pStyle w:val="NormlWeb"/>
        <w:numPr>
          <w:ilvl w:val="1"/>
          <w:numId w:val="2"/>
        </w:numPr>
        <w:spacing w:before="0" w:beforeAutospacing="0" w:after="240" w:afterAutospacing="0" w:line="276" w:lineRule="auto"/>
        <w:jc w:val="both"/>
      </w:pPr>
      <w:r w:rsidRPr="002A086B">
        <w:lastRenderedPageBreak/>
        <w:t>az igényelt támogatás összege nem haladja meg a maximálisan igényelhető mértéket,</w:t>
      </w:r>
    </w:p>
    <w:p w14:paraId="1A4C3574" w14:textId="77777777" w:rsidR="003B5AE1" w:rsidRPr="002A086B" w:rsidRDefault="003B5AE1" w:rsidP="003B5AE1">
      <w:pPr>
        <w:pStyle w:val="NormlWeb"/>
        <w:numPr>
          <w:ilvl w:val="1"/>
          <w:numId w:val="2"/>
        </w:numPr>
        <w:spacing w:before="0" w:beforeAutospacing="0" w:after="240" w:afterAutospacing="0" w:line="276" w:lineRule="auto"/>
        <w:jc w:val="both"/>
      </w:pPr>
      <w:r w:rsidRPr="002A086B">
        <w:t xml:space="preserve">a Pályázó a Pályázati felhívásban meghatározott lehetséges </w:t>
      </w:r>
      <w:r w:rsidR="00297B60" w:rsidRPr="002A086B">
        <w:t>t</w:t>
      </w:r>
      <w:r w:rsidRPr="002A086B">
        <w:t>ámogatást igénylői körbe tartozik.</w:t>
      </w:r>
    </w:p>
    <w:p w14:paraId="78AB6C31" w14:textId="77777777" w:rsidR="003B5AE1" w:rsidRPr="002A086B" w:rsidRDefault="003B5AE1" w:rsidP="003B5AE1">
      <w:pPr>
        <w:pStyle w:val="NormlWeb"/>
        <w:spacing w:before="0" w:beforeAutospacing="0" w:after="240" w:afterAutospacing="0" w:line="276" w:lineRule="auto"/>
        <w:jc w:val="both"/>
      </w:pPr>
      <w:r w:rsidRPr="002A086B">
        <w:t>Felhívjuk figyelmét, hogy a befogadási feltételként előírt kritériumok esetében hiánypótlásnak nincs helye. A Főigazgatóság csak a befogadott Pályázatokat vizsgálja tovább.</w:t>
      </w:r>
    </w:p>
    <w:p w14:paraId="636297D3" w14:textId="36BF0075" w:rsidR="003B5AE1" w:rsidRPr="002A086B" w:rsidRDefault="003B5AE1" w:rsidP="003B5AE1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Amennyiben a befogadott Pályázatok ellenőrzése során hiányosság kerül megállapításra, a Főigazgatóság a </w:t>
      </w:r>
      <w:r w:rsidRPr="002A086B">
        <w:rPr>
          <w:b/>
        </w:rPr>
        <w:t>Pályázót 1 (egy) alkalommal</w:t>
      </w:r>
      <w:r w:rsidRPr="002A086B">
        <w:t xml:space="preserve"> </w:t>
      </w:r>
      <w:r w:rsidRPr="002A086B">
        <w:rPr>
          <w:b/>
        </w:rPr>
        <w:t xml:space="preserve">a PKR útján hiánypótlásra hívja fel. </w:t>
      </w:r>
      <w:r w:rsidRPr="002A086B">
        <w:t>Az értesítés tartalmazza a hiányosságokat, valamint a hiánypótlás módját. A PKR a felszólítást elektronikus formában a pályázati űrlapon megadott Pályázói kapcsolattartó email címre is megküldi. A Pályázó számára az értesítési tárhelyre érkezésétől számított 8 (nyolc) napos határidő áll rendelkezésre a hiánypótlás teljesítésére.</w:t>
      </w:r>
    </w:p>
    <w:p w14:paraId="58675597" w14:textId="58816A95" w:rsidR="003B5AE1" w:rsidRPr="002A086B" w:rsidRDefault="003B5AE1" w:rsidP="003B5AE1">
      <w:pPr>
        <w:pStyle w:val="NormlWeb"/>
        <w:spacing w:before="0" w:beforeAutospacing="0" w:after="240" w:afterAutospacing="0" w:line="276" w:lineRule="auto"/>
        <w:jc w:val="both"/>
      </w:pPr>
      <w:r w:rsidRPr="002A086B">
        <w:t>Határidőben benyújtottnak minősül az a hiánypótlás, amely legkésőbb a hiánypótlási felhívás értesítési tárhelyre érkezésétől számított 8 (nyolc) napon belül a PKR</w:t>
      </w:r>
      <w:r w:rsidR="00BF21A6" w:rsidRPr="002A086B">
        <w:t>-</w:t>
      </w:r>
      <w:r w:rsidRPr="002A086B">
        <w:t>ben benyújtásra kerül.</w:t>
      </w:r>
    </w:p>
    <w:p w14:paraId="0F4B56D4" w14:textId="77777777" w:rsidR="003B5AE1" w:rsidRPr="002A086B" w:rsidRDefault="003B5AE1" w:rsidP="003B5AE1">
      <w:pPr>
        <w:pStyle w:val="NormlWeb"/>
        <w:spacing w:before="0" w:beforeAutospacing="0" w:after="240" w:afterAutospacing="0" w:line="276" w:lineRule="auto"/>
        <w:jc w:val="both"/>
      </w:pPr>
      <w:r w:rsidRPr="002A086B">
        <w:rPr>
          <w:b/>
        </w:rPr>
        <w:t>Ezúton felhívjuk a Pályázók figyelmét arra, hogy a sikeres pályázás érdekében elektronikus üzeneteiket folyamatosan kövessék nyomon a pályázati időszakban</w:t>
      </w:r>
      <w:r w:rsidRPr="002A086B">
        <w:t xml:space="preserve">. </w:t>
      </w:r>
    </w:p>
    <w:p w14:paraId="584EB5BE" w14:textId="44A6A750" w:rsidR="00806019" w:rsidRPr="002A086B" w:rsidRDefault="003B5AE1" w:rsidP="00D67355">
      <w:pPr>
        <w:pStyle w:val="NormlWeb"/>
        <w:spacing w:before="0" w:beforeAutospacing="0" w:after="240" w:afterAutospacing="0" w:line="276" w:lineRule="auto"/>
        <w:jc w:val="both"/>
        <w:rPr>
          <w:b/>
          <w:bCs/>
        </w:rPr>
      </w:pPr>
      <w:r w:rsidRPr="002A086B">
        <w:t xml:space="preserve">Amennyiben a Pályázó nem vagy nem teljes körűen pótolta a hiányosságokat, illetve nem a hiánypótlási felhívásban megadott határidőn belül tett eleget a hiánypótlási kötelezettségének, úgy további hiánypótlásra nincs lehetőség. Ebben az esetben a Főigazgatóság megállapítja a Pályázat hiányosságát, annak okát, majd a Pályázatot a megállapításával együtt átadja a pályázati </w:t>
      </w:r>
      <w:r w:rsidR="00751630">
        <w:t xml:space="preserve">Bíráló </w:t>
      </w:r>
      <w:r w:rsidRPr="002A086B">
        <w:t>bizottságnak (a továbbiakban: „</w:t>
      </w:r>
      <w:r w:rsidRPr="002A086B">
        <w:rPr>
          <w:b/>
        </w:rPr>
        <w:t>Bizottság</w:t>
      </w:r>
      <w:r w:rsidRPr="002A086B">
        <w:t xml:space="preserve">”). A Bizottság a BM számára továbbítja a Pályázatot, a Pályázat elutasításáról ez esetben </w:t>
      </w:r>
      <w:r w:rsidR="00BF0B2F">
        <w:t xml:space="preserve">a </w:t>
      </w:r>
      <w:r w:rsidRPr="002A086B">
        <w:t xml:space="preserve">BM dönt. </w:t>
      </w:r>
      <w:r w:rsidR="009904A5" w:rsidRPr="002A086B">
        <w:rPr>
          <w:b/>
          <w:bCs/>
        </w:rPr>
        <w:t>A Tkr. 7</w:t>
      </w:r>
      <w:r w:rsidR="005B5480" w:rsidRPr="002A086B">
        <w:rPr>
          <w:b/>
          <w:bCs/>
        </w:rPr>
        <w:t>.</w:t>
      </w:r>
      <w:r w:rsidR="009904A5" w:rsidRPr="002A086B">
        <w:rPr>
          <w:b/>
          <w:bCs/>
        </w:rPr>
        <w:t xml:space="preserve"> § (4)</w:t>
      </w:r>
      <w:r w:rsidR="00A81F71" w:rsidRPr="002A086B">
        <w:rPr>
          <w:b/>
          <w:bCs/>
        </w:rPr>
        <w:t xml:space="preserve"> bekezdése</w:t>
      </w:r>
      <w:r w:rsidR="009904A5" w:rsidRPr="002A086B">
        <w:rPr>
          <w:b/>
          <w:bCs/>
        </w:rPr>
        <w:t xml:space="preserve"> alapján a </w:t>
      </w:r>
      <w:r w:rsidR="00692DBD" w:rsidRPr="002A086B">
        <w:rPr>
          <w:b/>
          <w:bCs/>
        </w:rPr>
        <w:t>P</w:t>
      </w:r>
      <w:r w:rsidR="009904A5" w:rsidRPr="002A086B">
        <w:rPr>
          <w:b/>
          <w:bCs/>
        </w:rPr>
        <w:t>ályázat nem támogatható, ha</w:t>
      </w:r>
    </w:p>
    <w:p w14:paraId="5E9F12BD" w14:textId="77777777" w:rsidR="003D6F86" w:rsidRPr="002A086B" w:rsidRDefault="009904A5" w:rsidP="00F809DA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1B31E9" w:rsidRPr="002A086B">
        <w:t>P</w:t>
      </w:r>
      <w:r w:rsidRPr="002A086B">
        <w:t xml:space="preserve">ályázó a </w:t>
      </w:r>
      <w:r w:rsidR="001B31E9" w:rsidRPr="002A086B">
        <w:t>P</w:t>
      </w:r>
      <w:r w:rsidRPr="002A086B">
        <w:t xml:space="preserve">ályázatot határidőn túl nyújtja be, vagy a hiánypótlási felhívásnak határidőben nem vagy nem megfelelően tesz eleget (a határidőn túl benyújtott pályázatokat a Főigazgatóság jelen pályázati felhívás </w:t>
      </w:r>
      <w:r w:rsidR="00910A11" w:rsidRPr="002A086B">
        <w:t>9</w:t>
      </w:r>
      <w:r w:rsidRPr="002A086B">
        <w:t>. pontja szerint utasítja el),</w:t>
      </w:r>
    </w:p>
    <w:p w14:paraId="179EB8E6" w14:textId="59A51CB6" w:rsidR="009904A5" w:rsidRPr="002A086B" w:rsidRDefault="009904A5" w:rsidP="00692DBD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2A086B">
        <w:t>nem felel meg a jogszabályokban és a pályázati kiírásban meghatározott feltételeknek,</w:t>
      </w:r>
      <w:r w:rsidR="00692DBD" w:rsidRPr="002A086B">
        <w:t xml:space="preserve"> így különösen vele szemben az Áht. 48/B. §-ában és a közpénzekből nyújtott támogatások átláthatóságáról</w:t>
      </w:r>
      <w:r w:rsidR="007338E8" w:rsidRPr="002A086B">
        <w:t xml:space="preserve"> szóló</w:t>
      </w:r>
      <w:r w:rsidR="00692DBD" w:rsidRPr="002A086B">
        <w:t xml:space="preserve"> 2007. évi CLXXXI. törvényben meghatározott összeférhetetlenségi ok áll fent, vagy nem felel meg az Áht. 50. §-ában meghatározott valamely követelménynek,</w:t>
      </w:r>
    </w:p>
    <w:p w14:paraId="3F281A09" w14:textId="77777777" w:rsidR="009904A5" w:rsidRPr="002A086B" w:rsidRDefault="009904A5" w:rsidP="00F809DA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2A086B">
        <w:t>a szakmai programban foglaltak nincsenek összhangban az ellátási terület szükségleteivel és a vállalt feladattal,</w:t>
      </w:r>
    </w:p>
    <w:p w14:paraId="007B93E1" w14:textId="77777777" w:rsidR="003D6F86" w:rsidRPr="002A086B" w:rsidRDefault="009904A5" w:rsidP="00F809DA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2A086B">
        <w:t>a pénzügyi-gazdálkodási tervben tervezett bevételek nem teljesíthetőek, a kiadások nem állnak összhangban a szakmai programban bemutatott személyi és tárgyi feltételekkel és a vállalt feladatokkal, vagy a szolgáltató működésének pénzügyi feltételei egyéb okból nem biztosítottak</w:t>
      </w:r>
      <w:r w:rsidR="00A15FED" w:rsidRPr="002A086B">
        <w:t>.</w:t>
      </w:r>
    </w:p>
    <w:p w14:paraId="1FE4D297" w14:textId="475E6F8D" w:rsidR="009C3EAC" w:rsidRPr="002A086B" w:rsidRDefault="009C3EAC" w:rsidP="00F809DA">
      <w:pPr>
        <w:pStyle w:val="Listaszerbekezds"/>
        <w:numPr>
          <w:ilvl w:val="0"/>
          <w:numId w:val="7"/>
        </w:numPr>
        <w:spacing w:after="240" w:line="276" w:lineRule="auto"/>
        <w:ind w:left="426"/>
        <w:contextualSpacing w:val="0"/>
        <w:jc w:val="both"/>
        <w:rPr>
          <w:b/>
        </w:rPr>
      </w:pPr>
      <w:r w:rsidRPr="002A086B">
        <w:rPr>
          <w:b/>
          <w:bCs/>
        </w:rPr>
        <w:lastRenderedPageBreak/>
        <w:t xml:space="preserve"> A</w:t>
      </w:r>
      <w:r w:rsidR="00212252" w:rsidRPr="002A086B">
        <w:rPr>
          <w:b/>
          <w:bCs/>
        </w:rPr>
        <w:t xml:space="preserve"> </w:t>
      </w:r>
      <w:r w:rsidRPr="002A086B">
        <w:rPr>
          <w:b/>
          <w:bCs/>
        </w:rPr>
        <w:t xml:space="preserve">Bizottság javaslata, </w:t>
      </w:r>
      <w:r w:rsidR="00751630">
        <w:rPr>
          <w:b/>
          <w:bCs/>
        </w:rPr>
        <w:t xml:space="preserve">támogatási </w:t>
      </w:r>
      <w:r w:rsidRPr="002A086B">
        <w:rPr>
          <w:b/>
          <w:bCs/>
        </w:rPr>
        <w:t>döntés</w:t>
      </w:r>
      <w:r w:rsidR="00212252" w:rsidRPr="002A086B">
        <w:rPr>
          <w:b/>
          <w:bCs/>
        </w:rPr>
        <w:t xml:space="preserve"> (a továbbiakban: </w:t>
      </w:r>
      <w:r w:rsidR="009017FB" w:rsidRPr="002A086B">
        <w:rPr>
          <w:b/>
          <w:bCs/>
        </w:rPr>
        <w:t>„</w:t>
      </w:r>
      <w:r w:rsidR="00212252" w:rsidRPr="002A086B">
        <w:rPr>
          <w:b/>
          <w:bCs/>
        </w:rPr>
        <w:t>Döntés</w:t>
      </w:r>
      <w:r w:rsidR="009017FB" w:rsidRPr="002A086B">
        <w:rPr>
          <w:b/>
          <w:bCs/>
        </w:rPr>
        <w:t>”</w:t>
      </w:r>
      <w:r w:rsidR="00BD6FDC" w:rsidRPr="002A086B">
        <w:rPr>
          <w:b/>
          <w:bCs/>
        </w:rPr>
        <w:t>)</w:t>
      </w:r>
      <w:r w:rsidRPr="002A086B">
        <w:rPr>
          <w:b/>
          <w:bCs/>
        </w:rPr>
        <w:t xml:space="preserve"> meghozatala</w:t>
      </w:r>
    </w:p>
    <w:p w14:paraId="503609BD" w14:textId="7AE50414" w:rsidR="00EB1F7B" w:rsidRPr="002A086B" w:rsidRDefault="00EB1F7B" w:rsidP="00E155EA">
      <w:pPr>
        <w:spacing w:after="240" w:line="276" w:lineRule="auto"/>
        <w:jc w:val="both"/>
      </w:pPr>
      <w:r w:rsidRPr="002A086B">
        <w:t>A pályázatok értékelését a Bizottság végzi.</w:t>
      </w:r>
    </w:p>
    <w:p w14:paraId="286FB902" w14:textId="0EB4FC0C" w:rsidR="00E155EA" w:rsidRPr="002A086B" w:rsidRDefault="00E155EA" w:rsidP="00E155EA">
      <w:pPr>
        <w:spacing w:after="240" w:line="276" w:lineRule="auto"/>
        <w:jc w:val="both"/>
      </w:pPr>
      <w:r w:rsidRPr="002A086B">
        <w:t xml:space="preserve">A Tkr. 7. § (1) bekezdése értelmében a Bizottság javaslatát a Főigazgatóság 8 (nyolc) napon belül Döntésre terjeszti fel a BM részére, aki 8 (nyolc) napon belül dönt a Pályázatokról, valamint a </w:t>
      </w:r>
      <w:r w:rsidR="005D03E2" w:rsidRPr="002A086B">
        <w:t xml:space="preserve">működési </w:t>
      </w:r>
      <w:r w:rsidR="00297B60" w:rsidRPr="002A086B">
        <w:t>t</w:t>
      </w:r>
      <w:r w:rsidRPr="002A086B">
        <w:t>ámogatás összegéről</w:t>
      </w:r>
      <w:r w:rsidR="002C1F92" w:rsidRPr="002A086B">
        <w:t>.</w:t>
      </w:r>
    </w:p>
    <w:p w14:paraId="236C1BD7" w14:textId="148DA44E" w:rsidR="00A4145C" w:rsidRPr="002A086B" w:rsidRDefault="00A4145C" w:rsidP="00E155EA">
      <w:pPr>
        <w:spacing w:after="240" w:line="276" w:lineRule="auto"/>
        <w:jc w:val="both"/>
      </w:pPr>
      <w:r w:rsidRPr="002A086B">
        <w:t xml:space="preserve">A Döntést </w:t>
      </w:r>
      <w:r w:rsidR="00BF21A6" w:rsidRPr="002A086B">
        <w:t xml:space="preserve">a </w:t>
      </w:r>
      <w:r w:rsidRPr="002A086B">
        <w:t>BM SZMSZ 6. függelék 24. B) 97. pontja, valamint a BM utasítás 1. mellékletének</w:t>
      </w:r>
      <w:r w:rsidR="00BF0B2F">
        <w:t>8</w:t>
      </w:r>
      <w:r w:rsidRPr="002A086B">
        <w:t xml:space="preserve">. pontjában foglaltak alapján a BM </w:t>
      </w:r>
      <w:r w:rsidR="00BF21A6" w:rsidRPr="002A086B">
        <w:t>g</w:t>
      </w:r>
      <w:r w:rsidRPr="002A086B">
        <w:t xml:space="preserve">ondoskodáspolitikáért </w:t>
      </w:r>
      <w:r w:rsidR="00BF21A6" w:rsidRPr="002A086B">
        <w:t>f</w:t>
      </w:r>
      <w:r w:rsidRPr="002A086B">
        <w:t xml:space="preserve">elelős </w:t>
      </w:r>
      <w:r w:rsidR="00BF21A6" w:rsidRPr="002A086B">
        <w:t>á</w:t>
      </w:r>
      <w:r w:rsidRPr="002A086B">
        <w:t>llamtitkára</w:t>
      </w:r>
      <w:r w:rsidR="00BF0B2F">
        <w:t xml:space="preserve"> </w:t>
      </w:r>
      <w:r w:rsidR="00BF0B2F" w:rsidRPr="00BF0B2F">
        <w:t>vagy az általa felhatalmazott vezető személy</w:t>
      </w:r>
      <w:r w:rsidRPr="002A086B">
        <w:t xml:space="preserve"> hagyja jóvá.</w:t>
      </w:r>
    </w:p>
    <w:p w14:paraId="0574C1B4" w14:textId="18E505AD" w:rsidR="00E155EA" w:rsidRPr="002A086B" w:rsidRDefault="00E155EA" w:rsidP="00E155EA">
      <w:pPr>
        <w:spacing w:after="240" w:line="276" w:lineRule="auto"/>
        <w:jc w:val="both"/>
      </w:pPr>
      <w:r w:rsidRPr="002A086B">
        <w:t>A Főigazgatóság a Döntést követő 8 (nyolc) napon belül a PKR útján értesíti a Pályázókat. Elutasítás esetén az értesítés tartalmazza az elutasítás indoklását.</w:t>
      </w:r>
    </w:p>
    <w:p w14:paraId="11D2B12C" w14:textId="11A234F6" w:rsidR="001A45AB" w:rsidRPr="002A086B" w:rsidRDefault="001A45AB" w:rsidP="001A45AB">
      <w:pPr>
        <w:spacing w:after="240" w:line="276" w:lineRule="auto"/>
        <w:jc w:val="both"/>
      </w:pPr>
      <w:r w:rsidRPr="002A086B">
        <w:t xml:space="preserve">A BM a </w:t>
      </w:r>
      <w:r w:rsidR="00E3144B">
        <w:t>Támogatás összegét</w:t>
      </w:r>
      <w:r w:rsidR="00E3144B" w:rsidRPr="002A086B">
        <w:t xml:space="preserve"> </w:t>
      </w:r>
      <w:r w:rsidRPr="002A086B">
        <w:t xml:space="preserve">a kértnél alacsonyabb mértékben is megállapíthatja. A BM a döntésben meghatározhatja a </w:t>
      </w:r>
      <w:r w:rsidR="00E3144B">
        <w:t>Támogatás</w:t>
      </w:r>
      <w:r w:rsidR="00E3144B" w:rsidRPr="002A086B">
        <w:t xml:space="preserve"> </w:t>
      </w:r>
      <w:r w:rsidRPr="002A086B">
        <w:t xml:space="preserve">felhasználására és </w:t>
      </w:r>
      <w:r w:rsidR="00E3144B">
        <w:t xml:space="preserve">a finanszírozási </w:t>
      </w:r>
      <w:r w:rsidRPr="002A086B">
        <w:t>szerződéskötésre vonatkozó egyéb feltételeket.</w:t>
      </w:r>
    </w:p>
    <w:p w14:paraId="6B37CB83" w14:textId="715A2C03" w:rsidR="00E155EA" w:rsidRPr="002A086B" w:rsidRDefault="00E155EA" w:rsidP="00E155EA">
      <w:pPr>
        <w:pStyle w:val="NormlWeb"/>
        <w:spacing w:before="0" w:beforeAutospacing="0" w:after="240" w:afterAutospacing="0" w:line="276" w:lineRule="auto"/>
        <w:jc w:val="both"/>
        <w:rPr>
          <w:b/>
          <w:bCs/>
        </w:rPr>
      </w:pPr>
      <w:r w:rsidRPr="002A086B">
        <w:t>A Pályázatokkal kapcsolatos Döntés a BM honlapján (</w:t>
      </w:r>
      <w:hyperlink r:id="rId9" w:history="1">
        <w:r w:rsidR="005077EC" w:rsidRPr="002A086B">
          <w:rPr>
            <w:rStyle w:val="Hiperhivatkozs"/>
          </w:rPr>
          <w:t>https://kormany.hu</w:t>
        </w:r>
      </w:hyperlink>
      <w:r w:rsidRPr="002A086B">
        <w:t>), Főigazgatóság honlapján (</w:t>
      </w:r>
      <w:hyperlink r:id="rId10" w:history="1">
        <w:r w:rsidR="005077EC" w:rsidRPr="002A086B">
          <w:rPr>
            <w:rStyle w:val="Hiperhivatkozs"/>
          </w:rPr>
          <w:t>https://tef.gov.hu</w:t>
        </w:r>
      </w:hyperlink>
      <w:r w:rsidRPr="002A086B">
        <w:t xml:space="preserve">), illetve a </w:t>
      </w:r>
      <w:r w:rsidRPr="002A086B">
        <w:rPr>
          <w:bCs/>
        </w:rPr>
        <w:t>Szociális Ágazati Portálon (</w:t>
      </w:r>
      <w:hyperlink r:id="rId11" w:history="1">
        <w:r w:rsidR="005077EC" w:rsidRPr="002A086B">
          <w:rPr>
            <w:rStyle w:val="Hiperhivatkozs"/>
          </w:rPr>
          <w:t>https://.szocialisportal.hu</w:t>
        </w:r>
      </w:hyperlink>
      <w:r w:rsidRPr="002A086B">
        <w:rPr>
          <w:bCs/>
        </w:rPr>
        <w:t>)</w:t>
      </w:r>
      <w:r w:rsidRPr="002A086B">
        <w:t xml:space="preserve"> kerül közzétételre. </w:t>
      </w:r>
    </w:p>
    <w:p w14:paraId="0F7AB20E" w14:textId="1634FAD8" w:rsidR="001A45AB" w:rsidRPr="002A086B" w:rsidRDefault="00E155EA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Döntés ellen jogorvoslati kérelem benyújtásának helye nincs. A Döntésről szóló értesítés tartalmazza a </w:t>
      </w:r>
      <w:r w:rsidR="00E0413A" w:rsidRPr="002A086B">
        <w:t>finanszírozási szerződés</w:t>
      </w:r>
      <w:r w:rsidRPr="002A086B">
        <w:t xml:space="preserve"> megkötésének feltételeit és az ahhoz szükséges dokumentumok beküldési határidejét és módját.</w:t>
      </w:r>
    </w:p>
    <w:p w14:paraId="215A0BC6" w14:textId="77777777" w:rsidR="009C3EAC" w:rsidRPr="002A086B" w:rsidRDefault="009C3EAC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jc w:val="both"/>
      </w:pPr>
      <w:r w:rsidRPr="002A086B">
        <w:rPr>
          <w:b/>
          <w:bCs/>
        </w:rPr>
        <w:t>Szerződéskötés</w:t>
      </w:r>
    </w:p>
    <w:p w14:paraId="16828166" w14:textId="16D6882D" w:rsidR="002D2647" w:rsidRPr="002A086B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0C6CBD" w:rsidRPr="002A086B">
        <w:t>T</w:t>
      </w:r>
      <w:r w:rsidRPr="002A086B">
        <w:t xml:space="preserve">ámogatási jogviszony </w:t>
      </w:r>
      <w:r w:rsidR="00E3144B">
        <w:t xml:space="preserve">a tárgyévre </w:t>
      </w:r>
      <w:r w:rsidR="000C6CBD" w:rsidRPr="002A086B">
        <w:t xml:space="preserve">– jelen Pályázati felhívás keretében a Pályázati felhívás 5. pontjában meghatározott időszakra – </w:t>
      </w:r>
      <w:r w:rsidR="00E3144B">
        <w:t xml:space="preserve">kötött </w:t>
      </w:r>
      <w:r w:rsidR="00E0413A" w:rsidRPr="002A086B">
        <w:t>finanszírozási szerződés</w:t>
      </w:r>
      <w:r w:rsidRPr="002A086B">
        <w:t xml:space="preserve"> (a továbbiakban: „</w:t>
      </w:r>
      <w:r w:rsidRPr="002A086B">
        <w:rPr>
          <w:b/>
        </w:rPr>
        <w:t>Szerződés</w:t>
      </w:r>
      <w:r w:rsidRPr="002A086B">
        <w:t>”) alapján jön létre, melyet a Főigazgatóság köt meg a nyertes Pályázóval (a továbbiakban: „</w:t>
      </w:r>
      <w:r w:rsidRPr="002A086B">
        <w:rPr>
          <w:b/>
        </w:rPr>
        <w:t>nyertes Fenntartó</w:t>
      </w:r>
      <w:r w:rsidR="000C6CBD" w:rsidRPr="002A086B">
        <w:rPr>
          <w:b/>
        </w:rPr>
        <w:t>”</w:t>
      </w:r>
      <w:r w:rsidRPr="002A086B">
        <w:rPr>
          <w:b/>
        </w:rPr>
        <w:t xml:space="preserve"> vagy </w:t>
      </w:r>
      <w:r w:rsidR="000C6CBD" w:rsidRPr="002A086B">
        <w:rPr>
          <w:b/>
        </w:rPr>
        <w:t>„</w:t>
      </w:r>
      <w:r w:rsidRPr="002A086B">
        <w:rPr>
          <w:b/>
        </w:rPr>
        <w:t>nyertes Pályázó</w:t>
      </w:r>
      <w:r w:rsidRPr="002A086B">
        <w:t>”), amennyiben a szerződéskötéshez szükséges valamennyi feltétel a Pályázati felhívásban megadott határidőn belül teljesül.</w:t>
      </w:r>
    </w:p>
    <w:p w14:paraId="27AAF10F" w14:textId="3F32F2C6" w:rsidR="002D2647" w:rsidRPr="002A086B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Szerződés megkötéséhez szükséges dokumentumokat a </w:t>
      </w:r>
      <w:r w:rsidR="00BF7B03">
        <w:t xml:space="preserve">nyertes </w:t>
      </w:r>
      <w:r w:rsidRPr="002A086B">
        <w:t xml:space="preserve">Fenntartónak </w:t>
      </w:r>
      <w:r w:rsidRPr="002A086B">
        <w:rPr>
          <w:b/>
        </w:rPr>
        <w:t>a</w:t>
      </w:r>
      <w:r w:rsidR="00E3144B">
        <w:rPr>
          <w:b/>
        </w:rPr>
        <w:t xml:space="preserve"> Döntésről szóló</w:t>
      </w:r>
      <w:r w:rsidRPr="002A086B">
        <w:rPr>
          <w:b/>
        </w:rPr>
        <w:t xml:space="preserve"> értesítésben megjelölt határidőre kell megküldenie</w:t>
      </w:r>
      <w:r w:rsidRPr="002A086B">
        <w:t xml:space="preserve">. </w:t>
      </w:r>
    </w:p>
    <w:p w14:paraId="63EE9F78" w14:textId="14971823" w:rsidR="000C6CBD" w:rsidRPr="002A086B" w:rsidRDefault="000C6CBD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E3144B">
        <w:t>T</w:t>
      </w:r>
      <w:r w:rsidRPr="002A086B">
        <w:t>ámogatás az Sznyr.-be történő jogerős bejegyzés napjától</w:t>
      </w:r>
      <w:r w:rsidR="000E316E" w:rsidRPr="002A086B">
        <w:t xml:space="preserve">, de legkorábban 2024. </w:t>
      </w:r>
      <w:r w:rsidR="00816DA1" w:rsidRPr="002A086B">
        <w:t xml:space="preserve">július </w:t>
      </w:r>
      <w:r w:rsidR="000E316E" w:rsidRPr="002A086B">
        <w:t>1. napjától</w:t>
      </w:r>
      <w:r w:rsidRPr="002A086B">
        <w:t xml:space="preserve"> illeti meg a nyertes Pályázót. Amennyiben a jogerős bejegyzésben az engedélyes működtetésének kezdő időpontja nem az adott hónap első napjában kerül meghatározásra, úgy a </w:t>
      </w:r>
      <w:r w:rsidR="00AD3816">
        <w:t>T</w:t>
      </w:r>
      <w:r w:rsidRPr="002A086B">
        <w:t>ámogatás a következő hónap elsejétől illeti meg a nyertes Fenntartót, és arányosan csökkentett Támogatás kerül részére folyósításra.</w:t>
      </w:r>
    </w:p>
    <w:p w14:paraId="5468A253" w14:textId="77777777" w:rsidR="002D2647" w:rsidRPr="002A086B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lastRenderedPageBreak/>
        <w:t>A Szerződés megkötéséhez a nyertes Fenntartónak – a Pályázati útmutatóban részletezettek szerint – be kell nyújtania a Főigazgatóság által előírt nyilatkozatokat, dokumentumokat figyelembe véve a Pályázati útmutatóban foglaltakat.</w:t>
      </w:r>
    </w:p>
    <w:p w14:paraId="4D281AED" w14:textId="77777777" w:rsidR="002D2647" w:rsidRPr="002A086B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Főigazgatóság a beérkezett dokumentumokat megvizsgálja, és amennyiben a Pályázati útmutatóban rögzített, a Szerződés megkötéséhez szükséges dokumentumok valamelyike nem áll rendelkezésére vagy hiányos, a Főigazgatóság a nyertes Fenntartót 8 (nyolc) napos határidővel, 1 (egy) alkalommal elektronikus úton hiánypótlásra szólítja fel. </w:t>
      </w:r>
    </w:p>
    <w:p w14:paraId="169DC899" w14:textId="77777777" w:rsidR="002D2647" w:rsidRPr="002A086B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t>A postai úton benyújtott jognyilatkozatokat és más dokumentumokat határidőben benyújtottnak kell tekinteni, ha a határidő lejártáig ajánlott küldeményként postára adták.</w:t>
      </w:r>
    </w:p>
    <w:p w14:paraId="3E254889" w14:textId="5D061A95" w:rsidR="002D2647" w:rsidRPr="002A086B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t>Érvényét veszti a Döntés, ha</w:t>
      </w:r>
    </w:p>
    <w:p w14:paraId="375C7707" w14:textId="77777777" w:rsidR="002D2647" w:rsidRPr="002A086B" w:rsidRDefault="002D2647" w:rsidP="002D2647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2A086B">
        <w:t>a Szerződés a Döntésről szóló értesítésben megjelölt határidőtől számított további 30 (harminc) napon belül a nyertes Fenntartó mulasztásából vagy neki felróható egyéb okból nem jön létre;</w:t>
      </w:r>
    </w:p>
    <w:p w14:paraId="714F176A" w14:textId="77777777" w:rsidR="002D2647" w:rsidRPr="002A086B" w:rsidRDefault="002D2647" w:rsidP="002D2647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2A086B">
        <w:t>az értesítésben szereplő feltételek eltérnek attól, amit a nyertes Fenntartó a Pályázatában vállalt és azt nem fogadja el;</w:t>
      </w:r>
    </w:p>
    <w:p w14:paraId="02422F7A" w14:textId="03EBC42B" w:rsidR="002D2647" w:rsidRPr="002A086B" w:rsidRDefault="002D2647" w:rsidP="002D2647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2A086B">
        <w:t>a szolgáltatói nyilvántartásba nem vagy nem a Döntésnek megfelelően bejegyzett szolgáltató esetén a bejegyzés, illetve az adatmódosítás véglegessé válását követő 30 (harminc) napon belül a nyertes Pályázó mulasztásából vagy neki felróható egyéb okból nem jön létre</w:t>
      </w:r>
      <w:r w:rsidR="007D323D" w:rsidRPr="002A086B">
        <w:t xml:space="preserve"> a Szerződés</w:t>
      </w:r>
      <w:r w:rsidRPr="002A086B">
        <w:t>;</w:t>
      </w:r>
    </w:p>
    <w:p w14:paraId="0C04AEFB" w14:textId="049AEC95" w:rsidR="00CE05E7" w:rsidRPr="002A086B" w:rsidRDefault="002D2647" w:rsidP="00CE05E7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2A086B">
        <w:t>a nyertes Fenntartó a Pályázatban vagy az ahhoz csatolt iratokban szándékosan valótlan adatot közölt, vagy valamely jelentős tényt, körülményt elhallgatott, feltéve, hogy a valós adatok, tények, körülmények ismeretében a Pályázat nem került volna támogatásra.</w:t>
      </w:r>
    </w:p>
    <w:p w14:paraId="1C7B1D44" w14:textId="0385A83F" w:rsidR="00CE05E7" w:rsidRPr="002A086B" w:rsidRDefault="00CE05E7" w:rsidP="00704634">
      <w:pPr>
        <w:pStyle w:val="NormlWeb"/>
        <w:spacing w:before="0" w:beforeAutospacing="0" w:after="240" w:afterAutospacing="0" w:line="276" w:lineRule="auto"/>
        <w:ind w:left="416"/>
        <w:jc w:val="both"/>
      </w:pPr>
      <w:r w:rsidRPr="002A086B">
        <w:t xml:space="preserve">A </w:t>
      </w:r>
      <w:r w:rsidR="00FF4C0A">
        <w:t>S</w:t>
      </w:r>
      <w:r w:rsidRPr="002A086B">
        <w:t>zerződés megkötésének további feltételeit egyebekben a Tkr. 10. §-a rögzíti.</w:t>
      </w:r>
    </w:p>
    <w:p w14:paraId="43F0A76B" w14:textId="39942ED6" w:rsidR="003E78FC" w:rsidRPr="002A086B" w:rsidRDefault="00897A30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 w:hanging="426"/>
        <w:rPr>
          <w:bCs/>
        </w:rPr>
      </w:pPr>
      <w:r>
        <w:rPr>
          <w:b/>
          <w:bCs/>
        </w:rPr>
        <w:t>T</w:t>
      </w:r>
      <w:r w:rsidR="00C77CA1" w:rsidRPr="002A086B">
        <w:rPr>
          <w:b/>
          <w:bCs/>
        </w:rPr>
        <w:t>ámogatás folyósítása</w:t>
      </w:r>
    </w:p>
    <w:p w14:paraId="4584F084" w14:textId="005C3D43" w:rsidR="00897A30" w:rsidRPr="002A086B" w:rsidRDefault="002E46E4" w:rsidP="00F809DA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 xml:space="preserve">A </w:t>
      </w:r>
      <w:r w:rsidR="00FB257F" w:rsidRPr="002A086B">
        <w:rPr>
          <w:bCs/>
        </w:rPr>
        <w:t>Főigazgatóság</w:t>
      </w:r>
      <w:r w:rsidRPr="002A086B">
        <w:rPr>
          <w:bCs/>
        </w:rPr>
        <w:t xml:space="preserve"> a működési támogatást negyedévenként, a </w:t>
      </w:r>
      <w:r w:rsidR="00E66405" w:rsidRPr="002A086B">
        <w:rPr>
          <w:bCs/>
        </w:rPr>
        <w:t>S</w:t>
      </w:r>
      <w:r w:rsidRPr="002A086B">
        <w:rPr>
          <w:bCs/>
        </w:rPr>
        <w:t xml:space="preserve">zerződésben meghatározott részletekben, a naptári negyedév első hónapjának 15. napjáig folyósítja. </w:t>
      </w:r>
      <w:r w:rsidR="00CA0424" w:rsidRPr="00897A30">
        <w:rPr>
          <w:bCs/>
        </w:rPr>
        <w:t>Év közben megkötött Finanszírozási szerződés esetén a tárgyévi működési támogatás első részletét soron kívül, a Finanszírozási szerződés mindkét fél általi aláírását követő 30 (harminc) napon belül, a következő részleteket a naptári negyedév első hónapjának 15. napjáig kell folyósítani.</w:t>
      </w:r>
      <w:r w:rsidR="00CA0424" w:rsidRPr="002A086B" w:rsidDel="00CA0424">
        <w:rPr>
          <w:bCs/>
        </w:rPr>
        <w:t xml:space="preserve"> </w:t>
      </w:r>
    </w:p>
    <w:p w14:paraId="2E94D560" w14:textId="2B5764CE" w:rsidR="00E626A7" w:rsidRPr="002A086B" w:rsidRDefault="00FB257F" w:rsidP="00FB257F">
      <w:pPr>
        <w:pStyle w:val="NormlWeb"/>
        <w:spacing w:before="0" w:beforeAutospacing="0" w:after="240" w:afterAutospacing="0" w:line="276" w:lineRule="auto"/>
        <w:jc w:val="both"/>
      </w:pPr>
      <w:r w:rsidRPr="002A086B">
        <w:rPr>
          <w:bCs/>
        </w:rPr>
        <w:t xml:space="preserve">A nyertes Fenntartónak valamennyi − jogszabály alapján beszedési megbízással megterhelhető − fizetési számlájára vonatkozóan biztosítania kell a – beszedési megbízás benyújtására vonatkozó, kizárólag a Főigazgatóság hozzájárulásával visszavonható, a </w:t>
      </w:r>
      <w:r w:rsidR="001B30E2" w:rsidRPr="002A086B">
        <w:rPr>
          <w:bCs/>
        </w:rPr>
        <w:t>Főigazgatóságot</w:t>
      </w:r>
      <w:r w:rsidRPr="002A086B">
        <w:rPr>
          <w:bCs/>
        </w:rPr>
        <w:t xml:space="preserve"> </w:t>
      </w:r>
      <w:r w:rsidR="00A745F1" w:rsidRPr="002A086B">
        <w:rPr>
          <w:bCs/>
        </w:rPr>
        <w:t>k</w:t>
      </w:r>
      <w:r w:rsidRPr="002A086B">
        <w:rPr>
          <w:bCs/>
        </w:rPr>
        <w:t xml:space="preserve">edvezményezettként megjelölő, a pénzügyi fedezethiány miatt nem teljesíthető fizetési megbízás esetére a követelés legfeljebb 35 (harmincöt) napra való sorba állítására vonatkozó rendelkezéssel kiadott — felhatalmazó nyilatkozatot (a továbbiakban: </w:t>
      </w:r>
      <w:r w:rsidRPr="002A086B">
        <w:rPr>
          <w:bCs/>
        </w:rPr>
        <w:lastRenderedPageBreak/>
        <w:t>„</w:t>
      </w:r>
      <w:r w:rsidRPr="002A086B">
        <w:rPr>
          <w:b/>
          <w:bCs/>
        </w:rPr>
        <w:t>biztosíté</w:t>
      </w:r>
      <w:r w:rsidRPr="002A086B">
        <w:rPr>
          <w:bCs/>
        </w:rPr>
        <w:t>k”).</w:t>
      </w:r>
      <w:r w:rsidR="00C657B0" w:rsidRPr="002A086B">
        <w:rPr>
          <w:bCs/>
        </w:rPr>
        <w:t xml:space="preserve"> </w:t>
      </w:r>
      <w:r w:rsidR="00C657B0" w:rsidRPr="002A086B">
        <w:t xml:space="preserve">Amennyiben a nyertes </w:t>
      </w:r>
      <w:r w:rsidR="005077EC" w:rsidRPr="002A086B">
        <w:t>P</w:t>
      </w:r>
      <w:r w:rsidR="00C657B0" w:rsidRPr="002A086B">
        <w:t>ályázó több bankszámlával rendelkezik, egyidejűleg nyilatkozik a felhatalmazások érvényesítésének sorrendjéről.</w:t>
      </w:r>
      <w:r w:rsidR="00E626A7" w:rsidRPr="002A086B">
        <w:t xml:space="preserve"> </w:t>
      </w:r>
    </w:p>
    <w:p w14:paraId="4AE0EA14" w14:textId="77777777" w:rsidR="00FB257F" w:rsidRPr="002A086B" w:rsidRDefault="00FB257F" w:rsidP="00F809DA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 xml:space="preserve">A kikötött biztosíték rendelkezésre állását legkésőbb, a </w:t>
      </w:r>
      <w:r w:rsidR="00297B60" w:rsidRPr="002A086B">
        <w:rPr>
          <w:bCs/>
        </w:rPr>
        <w:t>működési támogatás</w:t>
      </w:r>
      <w:r w:rsidRPr="002A086B">
        <w:rPr>
          <w:bCs/>
        </w:rPr>
        <w:t xml:space="preserve"> folyósítását megelőzően kell biztosítani.</w:t>
      </w:r>
    </w:p>
    <w:p w14:paraId="1026B533" w14:textId="3830C33F" w:rsidR="00742408" w:rsidRPr="002A086B" w:rsidRDefault="00742408" w:rsidP="00F809DA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 xml:space="preserve">Nem folyósítható </w:t>
      </w:r>
      <w:r w:rsidR="00AD3816">
        <w:rPr>
          <w:bCs/>
        </w:rPr>
        <w:t>T</w:t>
      </w:r>
      <w:r w:rsidRPr="002A086B">
        <w:rPr>
          <w:bCs/>
        </w:rPr>
        <w:t xml:space="preserve">ámogatás olyan </w:t>
      </w:r>
      <w:r w:rsidR="001B30E2" w:rsidRPr="002A086B">
        <w:rPr>
          <w:bCs/>
        </w:rPr>
        <w:t>Fenntartónak</w:t>
      </w:r>
      <w:r w:rsidRPr="002A086B">
        <w:rPr>
          <w:bCs/>
        </w:rPr>
        <w:t xml:space="preserve">, akinek lejárt határidejű visszafizetési kötelezettsége áll fenn a </w:t>
      </w:r>
      <w:r w:rsidR="00F10595" w:rsidRPr="002A086B">
        <w:rPr>
          <w:bCs/>
        </w:rPr>
        <w:t xml:space="preserve">tanoda </w:t>
      </w:r>
      <w:r w:rsidRPr="002A086B">
        <w:rPr>
          <w:bCs/>
        </w:rPr>
        <w:t xml:space="preserve">szolgáltatás </w:t>
      </w:r>
      <w:r w:rsidR="00AD3816">
        <w:rPr>
          <w:bCs/>
        </w:rPr>
        <w:t>T</w:t>
      </w:r>
      <w:r w:rsidRPr="002A086B">
        <w:rPr>
          <w:bCs/>
        </w:rPr>
        <w:t>ámogatása kapcsán.</w:t>
      </w:r>
    </w:p>
    <w:p w14:paraId="3180D9D5" w14:textId="77777777" w:rsidR="00246A55" w:rsidRPr="002A086B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 w:hanging="426"/>
        <w:rPr>
          <w:bCs/>
        </w:rPr>
      </w:pPr>
      <w:r w:rsidRPr="002A086B">
        <w:rPr>
          <w:b/>
          <w:bCs/>
        </w:rPr>
        <w:t xml:space="preserve">A </w:t>
      </w:r>
      <w:r w:rsidR="00DE786F" w:rsidRPr="002A086B">
        <w:rPr>
          <w:b/>
          <w:bCs/>
        </w:rPr>
        <w:t xml:space="preserve">működési </w:t>
      </w:r>
      <w:r w:rsidRPr="002A086B">
        <w:rPr>
          <w:b/>
          <w:bCs/>
        </w:rPr>
        <w:t>támogatás elszámolása és ellenőrzése</w:t>
      </w:r>
    </w:p>
    <w:p w14:paraId="37318EAE" w14:textId="241BBF6A" w:rsidR="005725A0" w:rsidRPr="002A086B" w:rsidRDefault="00246A55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6142D3" w:rsidRPr="002A086B">
        <w:t xml:space="preserve">nyertes </w:t>
      </w:r>
      <w:r w:rsidR="00B02E22" w:rsidRPr="002A086B">
        <w:t>F</w:t>
      </w:r>
      <w:r w:rsidRPr="002A086B">
        <w:t xml:space="preserve">enntartó </w:t>
      </w:r>
      <w:r w:rsidR="000C6CBD" w:rsidRPr="002A086B">
        <w:t>évente, a tárgyévet követő év február</w:t>
      </w:r>
      <w:r w:rsidRPr="002A086B">
        <w:t xml:space="preserve"> 28-ig, a </w:t>
      </w:r>
      <w:r w:rsidR="002F2E4B" w:rsidRPr="002A086B">
        <w:t>S</w:t>
      </w:r>
      <w:r w:rsidRPr="002A086B">
        <w:t xml:space="preserve">zerződés évközi megszűnése esetén a megszűnéstől számított 30 </w:t>
      </w:r>
      <w:r w:rsidR="00212252" w:rsidRPr="002A086B">
        <w:t xml:space="preserve">(harminc) </w:t>
      </w:r>
      <w:r w:rsidRPr="002A086B">
        <w:t>napon belül</w:t>
      </w:r>
      <w:r w:rsidR="00902204" w:rsidRPr="002A086B">
        <w:t xml:space="preserve"> szakmai és pénzügyi </w:t>
      </w:r>
      <w:r w:rsidRPr="002A086B">
        <w:t>elszámolást</w:t>
      </w:r>
      <w:r w:rsidR="00902204" w:rsidRPr="002A086B">
        <w:t xml:space="preserve"> (a továbbiakban: „</w:t>
      </w:r>
      <w:r w:rsidR="00902204" w:rsidRPr="002A086B">
        <w:rPr>
          <w:b/>
        </w:rPr>
        <w:t>Elszámolás</w:t>
      </w:r>
      <w:r w:rsidR="00902204" w:rsidRPr="002A086B">
        <w:t>”)</w:t>
      </w:r>
      <w:r w:rsidRPr="002A086B">
        <w:t xml:space="preserve"> nyújt be </w:t>
      </w:r>
      <w:r w:rsidR="00B02E22" w:rsidRPr="002A086B">
        <w:t xml:space="preserve">a Főigazgatóság </w:t>
      </w:r>
      <w:r w:rsidR="00A40DA0" w:rsidRPr="002A086B">
        <w:t>részére</w:t>
      </w:r>
      <w:r w:rsidRPr="002A086B">
        <w:t xml:space="preserve"> a</w:t>
      </w:r>
      <w:r w:rsidR="00BA2E63" w:rsidRPr="002A086B">
        <w:t xml:space="preserve">z </w:t>
      </w:r>
      <w:r w:rsidRPr="002A086B">
        <w:t xml:space="preserve">igénybe vett működési támogatásról. </w:t>
      </w:r>
    </w:p>
    <w:p w14:paraId="033B7BF0" w14:textId="420D353C" w:rsidR="005725A0" w:rsidRPr="002A086B" w:rsidRDefault="005725A0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Az </w:t>
      </w:r>
      <w:r w:rsidR="00902204" w:rsidRPr="002A086B">
        <w:t>E</w:t>
      </w:r>
      <w:r w:rsidRPr="002A086B">
        <w:t xml:space="preserve">lszámolást </w:t>
      </w:r>
      <w:r w:rsidR="003037DB" w:rsidRPr="002A086B">
        <w:t>a P</w:t>
      </w:r>
      <w:r w:rsidR="00902204" w:rsidRPr="002A086B">
        <w:t>KR</w:t>
      </w:r>
      <w:r w:rsidRPr="002A086B">
        <w:t xml:space="preserve"> útján kell elkészíteni, majd a kinyomtatott és aláírt </w:t>
      </w:r>
      <w:r w:rsidR="00902204" w:rsidRPr="002A086B">
        <w:t>E</w:t>
      </w:r>
      <w:r w:rsidRPr="002A086B">
        <w:t xml:space="preserve">lszámolást kell a </w:t>
      </w:r>
      <w:r w:rsidR="00D34EB7" w:rsidRPr="002A086B">
        <w:t>Főigazgatóság részére</w:t>
      </w:r>
      <w:r w:rsidR="003037DB" w:rsidRPr="002A086B">
        <w:t xml:space="preserve"> postai úton</w:t>
      </w:r>
      <w:r w:rsidRPr="002A086B">
        <w:t xml:space="preserve"> benyújtani. Az </w:t>
      </w:r>
      <w:r w:rsidR="00902204" w:rsidRPr="002A086B">
        <w:t>E</w:t>
      </w:r>
      <w:r w:rsidRPr="002A086B">
        <w:t>lszámoláshoz csatolni kell a főkönyvi kivonatot és a főkönyvi kivonatban foglaltakat alátámasztó analitikát.</w:t>
      </w:r>
    </w:p>
    <w:p w14:paraId="1C0E47AF" w14:textId="454B2E11" w:rsidR="00E03CEC" w:rsidRPr="002A086B" w:rsidRDefault="00246A55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Az </w:t>
      </w:r>
      <w:r w:rsidR="00902204" w:rsidRPr="002A086B">
        <w:t>E</w:t>
      </w:r>
      <w:r w:rsidRPr="002A086B">
        <w:t xml:space="preserve">lszámolást </w:t>
      </w:r>
      <w:r w:rsidR="00B02E22" w:rsidRPr="002A086B">
        <w:t>a Főigazgatóság</w:t>
      </w:r>
      <w:r w:rsidRPr="002A086B">
        <w:t xml:space="preserve"> megvizsgálja, és a </w:t>
      </w:r>
      <w:r w:rsidR="0028026E">
        <w:t xml:space="preserve">nyertes </w:t>
      </w:r>
      <w:r w:rsidR="00B02E22" w:rsidRPr="002A086B">
        <w:t>F</w:t>
      </w:r>
      <w:r w:rsidRPr="002A086B">
        <w:t xml:space="preserve">enntartót szükség esetén – </w:t>
      </w:r>
      <w:r w:rsidR="00212252" w:rsidRPr="002A086B">
        <w:t>1 (</w:t>
      </w:r>
      <w:r w:rsidRPr="002A086B">
        <w:t>egy</w:t>
      </w:r>
      <w:r w:rsidR="00212252" w:rsidRPr="002A086B">
        <w:t>)</w:t>
      </w:r>
      <w:r w:rsidRPr="002A086B">
        <w:t xml:space="preserve"> alkalommal, legfeljebb 8 </w:t>
      </w:r>
      <w:r w:rsidR="00212252" w:rsidRPr="002A086B">
        <w:t xml:space="preserve">(nyolc) </w:t>
      </w:r>
      <w:r w:rsidRPr="002A086B">
        <w:t xml:space="preserve">napos határidővel – hiánypótlásra hívja fel. Az </w:t>
      </w:r>
      <w:r w:rsidR="00902204" w:rsidRPr="002A086B">
        <w:t>E</w:t>
      </w:r>
      <w:r w:rsidRPr="002A086B">
        <w:t xml:space="preserve">lszámolások elfogadásáról </w:t>
      </w:r>
      <w:r w:rsidR="00B02E22" w:rsidRPr="002A086B">
        <w:t>a Főigazgatóság</w:t>
      </w:r>
      <w:r w:rsidRPr="002A086B">
        <w:t xml:space="preserve"> a beérkezést követő 30 </w:t>
      </w:r>
      <w:r w:rsidR="00212252" w:rsidRPr="002A086B">
        <w:t xml:space="preserve">(harminc) </w:t>
      </w:r>
      <w:r w:rsidRPr="002A086B">
        <w:t>napon belül dönt.</w:t>
      </w:r>
    </w:p>
    <w:p w14:paraId="6AE0BF78" w14:textId="72A4B850" w:rsidR="00246A55" w:rsidRPr="002A086B" w:rsidRDefault="00246A55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>A</w:t>
      </w:r>
      <w:r w:rsidR="00365AF2" w:rsidRPr="002A086B">
        <w:t xml:space="preserve"> Főigazgatóság a</w:t>
      </w:r>
      <w:r w:rsidRPr="002A086B">
        <w:t xml:space="preserve"> döntésről </w:t>
      </w:r>
      <w:r w:rsidR="007E4322" w:rsidRPr="002A086B">
        <w:t>–</w:t>
      </w:r>
      <w:r w:rsidR="00365AF2" w:rsidRPr="002A086B">
        <w:t xml:space="preserve"> </w:t>
      </w:r>
      <w:r w:rsidR="00A40DA0" w:rsidRPr="002A086B">
        <w:t xml:space="preserve">a döntés meghozatalától számított </w:t>
      </w:r>
      <w:r w:rsidRPr="002A086B">
        <w:t xml:space="preserve">5 </w:t>
      </w:r>
      <w:r w:rsidR="00212252" w:rsidRPr="002A086B">
        <w:t xml:space="preserve">(öt) </w:t>
      </w:r>
      <w:r w:rsidRPr="002A086B">
        <w:t xml:space="preserve">napon belül </w:t>
      </w:r>
      <w:r w:rsidR="007E4322" w:rsidRPr="002A086B">
        <w:t>–</w:t>
      </w:r>
      <w:r w:rsidR="00365AF2" w:rsidRPr="002A086B">
        <w:t xml:space="preserve"> </w:t>
      </w:r>
      <w:r w:rsidR="00EC7584" w:rsidRPr="002A086B">
        <w:t xml:space="preserve">postai úton </w:t>
      </w:r>
      <w:r w:rsidRPr="002A086B">
        <w:t>értesít</w:t>
      </w:r>
      <w:r w:rsidR="00A40DA0" w:rsidRPr="002A086B">
        <w:t>i</w:t>
      </w:r>
      <w:r w:rsidRPr="002A086B">
        <w:t xml:space="preserve"> </w:t>
      </w:r>
      <w:r w:rsidR="00365AF2" w:rsidRPr="002A086B">
        <w:t xml:space="preserve">a </w:t>
      </w:r>
      <w:r w:rsidR="006142D3" w:rsidRPr="002A086B">
        <w:t xml:space="preserve">nyertes </w:t>
      </w:r>
      <w:r w:rsidR="00B02E22" w:rsidRPr="002A086B">
        <w:t>F</w:t>
      </w:r>
      <w:r w:rsidRPr="002A086B">
        <w:t>enntartót, v</w:t>
      </w:r>
      <w:r w:rsidR="00365AF2" w:rsidRPr="002A086B">
        <w:t xml:space="preserve">alamint </w:t>
      </w:r>
      <w:r w:rsidR="00EC3593" w:rsidRPr="002A086B">
        <w:t xml:space="preserve">a </w:t>
      </w:r>
      <w:r w:rsidR="00A96AC7" w:rsidRPr="002A086B">
        <w:t>P</w:t>
      </w:r>
      <w:r w:rsidR="0000628D" w:rsidRPr="002A086B">
        <w:t>KR</w:t>
      </w:r>
      <w:r w:rsidR="005B152F" w:rsidRPr="002A086B">
        <w:t xml:space="preserve"> útján </w:t>
      </w:r>
      <w:r w:rsidRPr="002A086B">
        <w:t>az elszámoló adatlapok máso</w:t>
      </w:r>
      <w:r w:rsidR="00365AF2" w:rsidRPr="002A086B">
        <w:t xml:space="preserve">latának egyidejű megküldésével </w:t>
      </w:r>
      <w:r w:rsidRPr="002A086B">
        <w:t>a</w:t>
      </w:r>
      <w:r w:rsidR="00434DB2" w:rsidRPr="002A086B">
        <w:t xml:space="preserve"> Magyar Államkincstár területi szervét</w:t>
      </w:r>
      <w:r w:rsidRPr="002A086B">
        <w:t xml:space="preserve"> </w:t>
      </w:r>
      <w:r w:rsidR="00434DB2" w:rsidRPr="002A086B">
        <w:t>(</w:t>
      </w:r>
      <w:r w:rsidRPr="002A086B">
        <w:t>ellenőrző igazgatóságot</w:t>
      </w:r>
      <w:r w:rsidR="00434DB2" w:rsidRPr="002A086B">
        <w:t>)</w:t>
      </w:r>
      <w:r w:rsidRPr="002A086B">
        <w:t xml:space="preserve">. </w:t>
      </w:r>
      <w:r w:rsidR="00434DB2" w:rsidRPr="002A086B">
        <w:t>A</w:t>
      </w:r>
      <w:r w:rsidR="00B02E22" w:rsidRPr="002A086B">
        <w:t xml:space="preserve"> Főigazgatóság</w:t>
      </w:r>
      <w:r w:rsidRPr="002A086B">
        <w:t xml:space="preserve"> az </w:t>
      </w:r>
      <w:r w:rsidR="00902204" w:rsidRPr="002A086B">
        <w:t>E</w:t>
      </w:r>
      <w:r w:rsidRPr="002A086B">
        <w:t>lszámolást elutasítja, ha abból a feladatellátás nem állapítható meg</w:t>
      </w:r>
      <w:r w:rsidR="00A40DA0" w:rsidRPr="002A086B">
        <w:t>.</w:t>
      </w:r>
    </w:p>
    <w:p w14:paraId="0108E2AA" w14:textId="0D670037" w:rsidR="00944542" w:rsidRPr="002A086B" w:rsidRDefault="00944542" w:rsidP="00F809DA">
      <w:pPr>
        <w:pStyle w:val="NormlWeb"/>
        <w:spacing w:before="0" w:beforeAutospacing="0" w:after="240" w:afterAutospacing="0" w:line="276" w:lineRule="auto"/>
        <w:jc w:val="both"/>
        <w:rPr>
          <w:rFonts w:eastAsia="Calibri"/>
          <w:bCs/>
        </w:rPr>
      </w:pPr>
      <w:r w:rsidRPr="002A086B">
        <w:rPr>
          <w:rFonts w:eastAsia="Calibri"/>
          <w:bCs/>
        </w:rPr>
        <w:t>A működési támogatás igénylésének, igénybe vételének és elszámolásának részletes szabályait, a folyamatban részt vevő szervezetek eljárási határidőit a Pályázati útmutató tartalmazza.</w:t>
      </w:r>
    </w:p>
    <w:p w14:paraId="4B1E4698" w14:textId="21D9FF16" w:rsidR="000E6A15" w:rsidRPr="002A086B" w:rsidRDefault="000E6A15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>Ha a működési támogatás egy részét nem a szolgáltató működési vagy fenntartási kiadásaira fordították, a jogellenesen felhasznált működési támogatást vissza kell fizetni.</w:t>
      </w:r>
    </w:p>
    <w:p w14:paraId="6387138D" w14:textId="77777777" w:rsidR="00F32134" w:rsidRPr="002A086B" w:rsidRDefault="000E6A15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visszafizetésre vonatkozó további szabályozást a Tkr., </w:t>
      </w:r>
      <w:r w:rsidR="00055652" w:rsidRPr="002A086B">
        <w:t xml:space="preserve">az </w:t>
      </w:r>
      <w:r w:rsidR="002F2E4B" w:rsidRPr="002A086B">
        <w:t xml:space="preserve">Áht. és az </w:t>
      </w:r>
      <w:r w:rsidR="00C26D92" w:rsidRPr="002A086B">
        <w:t>Ávr.</w:t>
      </w:r>
      <w:r w:rsidR="0000628D" w:rsidRPr="002A086B">
        <w:t xml:space="preserve"> és a Szerződés</w:t>
      </w:r>
      <w:r w:rsidR="00055652" w:rsidRPr="002A086B">
        <w:t xml:space="preserve"> </w:t>
      </w:r>
      <w:r w:rsidRPr="002A086B">
        <w:t>rögzíti.</w:t>
      </w:r>
    </w:p>
    <w:p w14:paraId="71D79B7D" w14:textId="5B9499A6" w:rsidR="00944542" w:rsidRPr="002A086B" w:rsidRDefault="00F32134" w:rsidP="00971C69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6142D3" w:rsidRPr="002A086B">
        <w:t xml:space="preserve">nyertes </w:t>
      </w:r>
      <w:r w:rsidR="00252ECD" w:rsidRPr="002A086B">
        <w:t>F</w:t>
      </w:r>
      <w:r w:rsidRPr="002A086B">
        <w:t xml:space="preserve">enntartó és a </w:t>
      </w:r>
      <w:r w:rsidR="00252ECD" w:rsidRPr="002A086B">
        <w:t>S</w:t>
      </w:r>
      <w:r w:rsidRPr="002A086B">
        <w:t>zolgáltató köteles a működési támogatás felhasználását elkülönítetten és naprakészen nyilvántartani, az ellenőrzésre feljogosított szervek megkeresésére az ellenőrzés lefolytatásához szükséges tájékoztatást megadni, a kért dokumentumokat átadni és az ellenőrzésben egyébként közreműködni.</w:t>
      </w:r>
    </w:p>
    <w:p w14:paraId="10AF4418" w14:textId="77777777" w:rsidR="00292D8B" w:rsidRPr="002A086B" w:rsidRDefault="00F642B6" w:rsidP="00F809DA">
      <w:pPr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ind w:left="0" w:firstLine="0"/>
        <w:jc w:val="both"/>
        <w:rPr>
          <w:rFonts w:eastAsia="Calibri"/>
          <w:b/>
          <w:bCs/>
        </w:rPr>
      </w:pPr>
      <w:r w:rsidRPr="002A086B">
        <w:rPr>
          <w:rFonts w:eastAsia="Calibri"/>
          <w:b/>
          <w:bCs/>
        </w:rPr>
        <w:t>Jogorvoslati lehetőség</w:t>
      </w:r>
    </w:p>
    <w:p w14:paraId="2ED40B0F" w14:textId="77777777" w:rsidR="00484B67" w:rsidRPr="002A086B" w:rsidRDefault="00FD40DC" w:rsidP="00484B67">
      <w:pPr>
        <w:pStyle w:val="NormlWeb"/>
        <w:spacing w:before="0" w:beforeAutospacing="0" w:after="240" w:afterAutospacing="0" w:line="276" w:lineRule="auto"/>
        <w:jc w:val="both"/>
      </w:pPr>
      <w:r w:rsidRPr="002A086B">
        <w:lastRenderedPageBreak/>
        <w:t xml:space="preserve">A </w:t>
      </w:r>
      <w:r w:rsidR="00484B67" w:rsidRPr="002A086B">
        <w:t>Fenntartó a Főigazgatóságnál az Ávr. 102/D. §-a alapján, az ott leírtak szerint nyújthat be kifogást.</w:t>
      </w:r>
    </w:p>
    <w:p w14:paraId="17B91D16" w14:textId="77777777" w:rsidR="00484B67" w:rsidRPr="002A086B" w:rsidRDefault="00484B67" w:rsidP="00484B67">
      <w:pPr>
        <w:pStyle w:val="NormlWeb"/>
        <w:spacing w:before="0" w:beforeAutospacing="0" w:after="240" w:afterAutospacing="0" w:line="276" w:lineRule="auto"/>
        <w:jc w:val="both"/>
      </w:pPr>
      <w:r w:rsidRPr="002A086B">
        <w:t>Felhívjuk a figyelmet arra, hogy a kifogásnak tartalmaznia kell az Ávr. által meghatározott adatokat.</w:t>
      </w:r>
    </w:p>
    <w:p w14:paraId="339D9847" w14:textId="77777777" w:rsidR="00484B67" w:rsidRPr="002A086B" w:rsidRDefault="00484B67" w:rsidP="00484B67">
      <w:pPr>
        <w:pStyle w:val="NormlWeb"/>
        <w:spacing w:before="0" w:beforeAutospacing="0" w:after="240" w:afterAutospacing="0" w:line="276" w:lineRule="auto"/>
        <w:jc w:val="both"/>
      </w:pPr>
      <w:r w:rsidRPr="002A086B">
        <w:t>A Főigazgatóság, ha a kifogásban foglaltakkal egyetért, megteszi a kifogásban sérelmezett helyzet megszüntetéséhez szükséges intézkedéseket vagy továbbítja a kifogást a BM-nek.</w:t>
      </w:r>
    </w:p>
    <w:p w14:paraId="3FE7B9FA" w14:textId="77777777" w:rsidR="00484B67" w:rsidRPr="002A086B" w:rsidRDefault="00484B67" w:rsidP="00484B67">
      <w:pPr>
        <w:pStyle w:val="NormlWeb"/>
        <w:spacing w:before="0" w:beforeAutospacing="0" w:after="240" w:afterAutospacing="0" w:line="276" w:lineRule="auto"/>
        <w:jc w:val="both"/>
      </w:pPr>
      <w:r w:rsidRPr="002A086B">
        <w:t>Ha a kifogás alapos, a BM elrendeli a kifogásban sérelmezett helyzet megszüntetéséhez szükséges intézkedést, egyébként azt elutasítja, és döntéséről – elutasítás esetén az elutasítás indokainak megjelölésével – a kifogást benyújtóját írásban értesíti.</w:t>
      </w:r>
    </w:p>
    <w:p w14:paraId="37D69206" w14:textId="77777777" w:rsidR="00484B67" w:rsidRPr="002A086B" w:rsidRDefault="00484B67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>A kifogás tárgyában hozott döntés ellen további kifogás előterjesztésének vagy más jogorvoslat igénybevételének nincs helye.</w:t>
      </w:r>
    </w:p>
    <w:p w14:paraId="3DACC0BA" w14:textId="77777777" w:rsidR="006700BD" w:rsidRPr="002A086B" w:rsidRDefault="00B00DC2" w:rsidP="00F40593">
      <w:pPr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ind w:left="0" w:firstLine="0"/>
        <w:jc w:val="both"/>
        <w:rPr>
          <w:rFonts w:eastAsia="Calibri"/>
          <w:bCs/>
        </w:rPr>
      </w:pPr>
      <w:r w:rsidRPr="002A086B">
        <w:rPr>
          <w:rFonts w:eastAsia="Calibri"/>
          <w:b/>
          <w:bCs/>
        </w:rPr>
        <w:t>További információk</w:t>
      </w:r>
      <w:r w:rsidRPr="002A086B">
        <w:rPr>
          <w:rFonts w:eastAsia="Calibri"/>
          <w:bCs/>
        </w:rPr>
        <w:t xml:space="preserve"> </w:t>
      </w:r>
    </w:p>
    <w:p w14:paraId="3C44915C" w14:textId="77777777" w:rsidR="00484B67" w:rsidRPr="002A086B" w:rsidRDefault="00484B67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</w:rPr>
      </w:pPr>
      <w:r w:rsidRPr="002A086B">
        <w:rPr>
          <w:rFonts w:eastAsia="Calibri"/>
          <w:bCs/>
        </w:rPr>
        <w:t>A pályázati csomag dokumentumai egységes és megbonthatatlan egészet alkotnak, így az azokban megfogalmazottak összessége határozza meg jelen Pályázati felhívás részletes előírásait, keretrendszerét, feltételeit és szabályait.</w:t>
      </w:r>
    </w:p>
    <w:p w14:paraId="2D893C8E" w14:textId="53674E2A" w:rsidR="00484B67" w:rsidRPr="002A086B" w:rsidRDefault="00484B67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2A086B">
        <w:rPr>
          <w:rFonts w:eastAsia="Calibri"/>
        </w:rPr>
        <w:t xml:space="preserve">A pályázati csomag dokumentumai letölthetők a </w:t>
      </w:r>
      <w:r w:rsidR="00A468E6" w:rsidRPr="002A086B">
        <w:rPr>
          <w:rFonts w:eastAsia="Calibri"/>
        </w:rPr>
        <w:t>BM</w:t>
      </w:r>
      <w:r w:rsidRPr="002A086B">
        <w:rPr>
          <w:rFonts w:eastAsia="Calibri"/>
        </w:rPr>
        <w:t xml:space="preserve"> honlapjáról (</w:t>
      </w:r>
      <w:hyperlink r:id="rId12" w:history="1">
        <w:r w:rsidR="005077EC" w:rsidRPr="002A086B">
          <w:rPr>
            <w:rStyle w:val="Hiperhivatkozs"/>
            <w:rFonts w:eastAsia="Calibri"/>
          </w:rPr>
          <w:t>https://kormany.hu</w:t>
        </w:r>
      </w:hyperlink>
      <w:r w:rsidRPr="002A086B">
        <w:rPr>
          <w:rFonts w:eastAsia="Calibri"/>
        </w:rPr>
        <w:t>), a Főigazgatóság honlapjáról (</w:t>
      </w:r>
      <w:hyperlink r:id="rId13" w:history="1">
        <w:r w:rsidR="005077EC" w:rsidRPr="002A086B">
          <w:rPr>
            <w:rStyle w:val="Hiperhivatkozs"/>
            <w:rFonts w:eastAsia="Calibri"/>
          </w:rPr>
          <w:t>https://tef.gov.hu</w:t>
        </w:r>
      </w:hyperlink>
      <w:r w:rsidRPr="002A086B">
        <w:rPr>
          <w:rFonts w:eastAsia="Calibri"/>
        </w:rPr>
        <w:t>), illetve a Szociális Ágazati Portálról (</w:t>
      </w:r>
      <w:hyperlink r:id="rId14" w:history="1">
        <w:r w:rsidR="005077EC" w:rsidRPr="002A086B">
          <w:rPr>
            <w:rStyle w:val="Hiperhivatkozs"/>
            <w:rFonts w:eastAsia="Calibri"/>
          </w:rPr>
          <w:t>https://szocialisportal.hu/</w:t>
        </w:r>
      </w:hyperlink>
      <w:r w:rsidRPr="002A086B">
        <w:rPr>
          <w:rFonts w:eastAsia="Calibri"/>
        </w:rPr>
        <w:t>).</w:t>
      </w:r>
    </w:p>
    <w:p w14:paraId="04E4EE07" w14:textId="77777777" w:rsidR="00484B67" w:rsidRPr="002A086B" w:rsidRDefault="00484B67" w:rsidP="001B2BD3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2A086B">
        <w:rPr>
          <w:rFonts w:eastAsia="Calibri"/>
          <w:b/>
        </w:rPr>
        <w:t>A pályázati csomag dokumentumai:</w:t>
      </w:r>
    </w:p>
    <w:p w14:paraId="5D8C3F3C" w14:textId="77777777" w:rsidR="00F47F5B" w:rsidRPr="002A086B" w:rsidRDefault="00F47F5B" w:rsidP="000C13DA">
      <w:pPr>
        <w:pStyle w:val="Szvegtrzs"/>
        <w:numPr>
          <w:ilvl w:val="0"/>
          <w:numId w:val="26"/>
        </w:numPr>
        <w:rPr>
          <w:rFonts w:eastAsia="Calibri"/>
        </w:rPr>
      </w:pPr>
      <w:r w:rsidRPr="002A086B">
        <w:rPr>
          <w:rFonts w:eastAsia="Calibri"/>
        </w:rPr>
        <w:t xml:space="preserve">Pályázati </w:t>
      </w:r>
      <w:r w:rsidRPr="002A086B">
        <w:t>felhívás</w:t>
      </w:r>
      <w:r w:rsidRPr="002A086B">
        <w:rPr>
          <w:rFonts w:eastAsia="Calibri"/>
        </w:rPr>
        <w:t>,</w:t>
      </w:r>
    </w:p>
    <w:p w14:paraId="6862BF94" w14:textId="77777777" w:rsidR="00F47F5B" w:rsidRPr="002A086B" w:rsidRDefault="00F47F5B" w:rsidP="000C13DA">
      <w:pPr>
        <w:pStyle w:val="Szvegtrzs"/>
        <w:numPr>
          <w:ilvl w:val="0"/>
          <w:numId w:val="26"/>
        </w:numPr>
        <w:rPr>
          <w:rFonts w:eastAsia="Calibri"/>
        </w:rPr>
      </w:pPr>
      <w:r w:rsidRPr="002A086B">
        <w:t>Pályázati</w:t>
      </w:r>
      <w:r w:rsidRPr="002A086B">
        <w:rPr>
          <w:rFonts w:eastAsia="Calibri"/>
        </w:rPr>
        <w:t xml:space="preserve"> útmutató,</w:t>
      </w:r>
    </w:p>
    <w:p w14:paraId="29C09375" w14:textId="6D8C780A" w:rsidR="00170DAD" w:rsidRPr="002A086B" w:rsidRDefault="00170DAD" w:rsidP="000C13DA">
      <w:pPr>
        <w:pStyle w:val="Szvegtrzs"/>
        <w:numPr>
          <w:ilvl w:val="0"/>
          <w:numId w:val="26"/>
        </w:numPr>
        <w:rPr>
          <w:rFonts w:eastAsia="Calibri"/>
        </w:rPr>
      </w:pPr>
      <w:r w:rsidRPr="002A086B">
        <w:rPr>
          <w:rFonts w:eastAsia="Calibri"/>
        </w:rPr>
        <w:t>Fenntartó nyilatkozata</w:t>
      </w:r>
      <w:r w:rsidR="004E712F" w:rsidRPr="002A086B">
        <w:rPr>
          <w:rFonts w:eastAsia="Calibri"/>
        </w:rPr>
        <w:t xml:space="preserve"> pályázat benyújtásához</w:t>
      </w:r>
      <w:r w:rsidR="00506323" w:rsidRPr="002A086B">
        <w:rPr>
          <w:rFonts w:eastAsia="Calibri"/>
        </w:rPr>
        <w:t xml:space="preserve"> (excel 1. lapfül)</w:t>
      </w:r>
      <w:r w:rsidRPr="002A086B">
        <w:rPr>
          <w:rFonts w:eastAsia="Calibri"/>
        </w:rPr>
        <w:t>,</w:t>
      </w:r>
    </w:p>
    <w:p w14:paraId="2F5C885A" w14:textId="6B99C4AA" w:rsidR="004F030D" w:rsidRPr="002A086B" w:rsidRDefault="00170DAD" w:rsidP="0012541E">
      <w:pPr>
        <w:pStyle w:val="Szvegtrzs"/>
        <w:numPr>
          <w:ilvl w:val="0"/>
          <w:numId w:val="26"/>
        </w:numPr>
        <w:rPr>
          <w:rFonts w:eastAsia="Calibri"/>
        </w:rPr>
      </w:pPr>
      <w:r w:rsidRPr="002A086B">
        <w:rPr>
          <w:rFonts w:eastAsia="Calibri"/>
        </w:rPr>
        <w:t>Szolgáltató nyilatkozata</w:t>
      </w:r>
      <w:r w:rsidR="004E712F" w:rsidRPr="002A086B">
        <w:rPr>
          <w:rFonts w:eastAsia="Calibri"/>
        </w:rPr>
        <w:t xml:space="preserve"> pályázat benyújtásához</w:t>
      </w:r>
      <w:r w:rsidR="00506323" w:rsidRPr="002A086B">
        <w:rPr>
          <w:rFonts w:eastAsia="Calibri"/>
        </w:rPr>
        <w:t xml:space="preserve"> (excel 2. lapfül)</w:t>
      </w:r>
      <w:r w:rsidRPr="002A086B">
        <w:rPr>
          <w:rFonts w:eastAsia="Calibri"/>
        </w:rPr>
        <w:t>,</w:t>
      </w:r>
    </w:p>
    <w:p w14:paraId="60D0112E" w14:textId="0424B1B9" w:rsidR="00BE4550" w:rsidRPr="002A086B" w:rsidRDefault="00891644" w:rsidP="000C13DA">
      <w:pPr>
        <w:pStyle w:val="Szvegtrzs"/>
        <w:numPr>
          <w:ilvl w:val="0"/>
          <w:numId w:val="26"/>
        </w:numPr>
      </w:pPr>
      <w:r w:rsidRPr="002A086B">
        <w:t>Szakmai ajánlás</w:t>
      </w:r>
      <w:r w:rsidR="0012541E" w:rsidRPr="002A086B">
        <w:t>,</w:t>
      </w:r>
    </w:p>
    <w:p w14:paraId="647E6085" w14:textId="6F350D8E" w:rsidR="00051BF9" w:rsidRPr="002A086B" w:rsidRDefault="00051BF9" w:rsidP="000C13DA">
      <w:pPr>
        <w:pStyle w:val="Szvegtrzs"/>
        <w:numPr>
          <w:ilvl w:val="0"/>
          <w:numId w:val="26"/>
        </w:numPr>
      </w:pPr>
      <w:r w:rsidRPr="002A086B">
        <w:t>Fenntartó nyilatkozata</w:t>
      </w:r>
      <w:r w:rsidR="00401BA9" w:rsidRPr="002A086B">
        <w:t>i finanszírozási szerződéshez</w:t>
      </w:r>
      <w:r w:rsidR="00243503" w:rsidRPr="002A086B">
        <w:t>,</w:t>
      </w:r>
    </w:p>
    <w:p w14:paraId="5F49B6EA" w14:textId="658A381D" w:rsidR="00051BF9" w:rsidRPr="002A086B" w:rsidRDefault="00401BA9" w:rsidP="001B2BD3">
      <w:pPr>
        <w:pStyle w:val="Szvegtrzs"/>
        <w:numPr>
          <w:ilvl w:val="0"/>
          <w:numId w:val="26"/>
        </w:numPr>
        <w:spacing w:after="0"/>
        <w:ind w:left="714" w:hanging="357"/>
      </w:pPr>
      <w:r w:rsidRPr="002A086B">
        <w:t>Felhatalmazó levél</w:t>
      </w:r>
      <w:r w:rsidR="0012541E" w:rsidRPr="002A086B">
        <w:t>.</w:t>
      </w:r>
    </w:p>
    <w:p w14:paraId="355DC920" w14:textId="77777777" w:rsidR="00484B67" w:rsidRPr="002A086B" w:rsidRDefault="00484B67" w:rsidP="001B2BD3">
      <w:pPr>
        <w:spacing w:before="240" w:after="240" w:line="276" w:lineRule="auto"/>
        <w:jc w:val="both"/>
      </w:pPr>
      <w:r w:rsidRPr="002A086B">
        <w:t>A Főigazgatóság postacíme az alábbi:</w:t>
      </w:r>
    </w:p>
    <w:p w14:paraId="69F9B1BB" w14:textId="77777777" w:rsidR="00484B67" w:rsidRPr="002A086B" w:rsidRDefault="00484B67" w:rsidP="00A4145C">
      <w:pPr>
        <w:spacing w:line="276" w:lineRule="auto"/>
        <w:jc w:val="center"/>
        <w:rPr>
          <w:b/>
        </w:rPr>
      </w:pPr>
      <w:r w:rsidRPr="002A086B">
        <w:rPr>
          <w:b/>
        </w:rPr>
        <w:t>Társadalmi Esélyteremtési Főigazgatóság</w:t>
      </w:r>
    </w:p>
    <w:p w14:paraId="2B243C5C" w14:textId="77777777" w:rsidR="00484B67" w:rsidRPr="002A086B" w:rsidRDefault="00484B67" w:rsidP="00A4145C">
      <w:pPr>
        <w:spacing w:line="276" w:lineRule="auto"/>
        <w:jc w:val="center"/>
        <w:rPr>
          <w:b/>
        </w:rPr>
      </w:pPr>
      <w:r w:rsidRPr="002A086B">
        <w:rPr>
          <w:b/>
        </w:rPr>
        <w:t>Támogatásirányítási Főosztály</w:t>
      </w:r>
    </w:p>
    <w:p w14:paraId="282C5EB4" w14:textId="77777777" w:rsidR="00484B67" w:rsidRPr="002A086B" w:rsidRDefault="00484B67" w:rsidP="00A4145C">
      <w:pPr>
        <w:spacing w:line="276" w:lineRule="auto"/>
        <w:jc w:val="center"/>
        <w:rPr>
          <w:b/>
        </w:rPr>
      </w:pPr>
      <w:r w:rsidRPr="002A086B">
        <w:rPr>
          <w:b/>
        </w:rPr>
        <w:t>Budapest</w:t>
      </w:r>
    </w:p>
    <w:p w14:paraId="4939EB98" w14:textId="77777777" w:rsidR="00484B67" w:rsidRPr="002A086B" w:rsidRDefault="00484B67" w:rsidP="00A4145C">
      <w:pPr>
        <w:spacing w:line="276" w:lineRule="auto"/>
        <w:jc w:val="center"/>
        <w:rPr>
          <w:b/>
        </w:rPr>
      </w:pPr>
      <w:r w:rsidRPr="002A086B">
        <w:rPr>
          <w:b/>
        </w:rPr>
        <w:t>Szegedi út 35-37.</w:t>
      </w:r>
    </w:p>
    <w:p w14:paraId="4E0FF5A4" w14:textId="77777777" w:rsidR="00484B67" w:rsidRPr="002A086B" w:rsidRDefault="00484B67" w:rsidP="00A4145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A086B">
        <w:rPr>
          <w:b/>
        </w:rPr>
        <w:t>1135</w:t>
      </w:r>
    </w:p>
    <w:p w14:paraId="6155F94B" w14:textId="77777777" w:rsidR="00243503" w:rsidRPr="002A086B" w:rsidRDefault="00243503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</w:p>
    <w:p w14:paraId="66652CD9" w14:textId="77777777" w:rsidR="00484B67" w:rsidRPr="002A086B" w:rsidRDefault="00484B67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2A086B">
        <w:rPr>
          <w:rFonts w:eastAsia="Calibri"/>
        </w:rPr>
        <w:lastRenderedPageBreak/>
        <w:t xml:space="preserve">A Pályázati felhívással kapcsolatos további információkat a Főigazgatóság Támogatásirányítási Főosztálya biztosít a </w:t>
      </w:r>
      <w:hyperlink r:id="rId15" w:history="1">
        <w:r w:rsidRPr="002A086B">
          <w:rPr>
            <w:rStyle w:val="Hiperhivatkozs"/>
            <w:rFonts w:eastAsia="Calibri"/>
          </w:rPr>
          <w:t>palyazat@tef.gov.hu</w:t>
        </w:r>
      </w:hyperlink>
      <w:r w:rsidRPr="002A086B">
        <w:rPr>
          <w:rFonts w:eastAsia="Calibri"/>
        </w:rPr>
        <w:t xml:space="preserve"> email címen keresztül és az alábbi telefonos elérhetőségeken: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897"/>
        <w:gridCol w:w="2994"/>
        <w:gridCol w:w="3063"/>
      </w:tblGrid>
      <w:tr w:rsidR="000C6CBD" w:rsidRPr="002A086B" w14:paraId="72F5E43D" w14:textId="77777777" w:rsidTr="00840C98">
        <w:tc>
          <w:tcPr>
            <w:tcW w:w="2897" w:type="dxa"/>
            <w:vAlign w:val="center"/>
          </w:tcPr>
          <w:p w14:paraId="527667B5" w14:textId="77777777" w:rsidR="000C6CBD" w:rsidRPr="002A086B" w:rsidRDefault="000C6CBD" w:rsidP="00965297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2A086B">
              <w:t>Név</w:t>
            </w:r>
          </w:p>
        </w:tc>
        <w:tc>
          <w:tcPr>
            <w:tcW w:w="2994" w:type="dxa"/>
            <w:vAlign w:val="center"/>
          </w:tcPr>
          <w:p w14:paraId="237573A8" w14:textId="77777777" w:rsidR="000C6CBD" w:rsidRPr="002A086B" w:rsidRDefault="000C6CBD" w:rsidP="00965297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2A086B">
              <w:t>Telefon</w:t>
            </w:r>
          </w:p>
        </w:tc>
        <w:tc>
          <w:tcPr>
            <w:tcW w:w="3063" w:type="dxa"/>
            <w:vAlign w:val="center"/>
          </w:tcPr>
          <w:p w14:paraId="6BE2B2E5" w14:textId="77777777" w:rsidR="000C6CBD" w:rsidRPr="002A086B" w:rsidRDefault="000C6CBD" w:rsidP="00965297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2A086B">
              <w:t>Elérhetőség</w:t>
            </w:r>
          </w:p>
        </w:tc>
      </w:tr>
      <w:tr w:rsidR="00840C98" w:rsidRPr="002A086B" w14:paraId="1A164B58" w14:textId="77777777" w:rsidTr="00840C98">
        <w:tc>
          <w:tcPr>
            <w:tcW w:w="2897" w:type="dxa"/>
          </w:tcPr>
          <w:p w14:paraId="1B71DA31" w14:textId="0C6B66E4" w:rsidR="00840C98" w:rsidRPr="002A086B" w:rsidRDefault="00840C98" w:rsidP="00965297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2A086B">
              <w:t>Arndorfer Teréz</w:t>
            </w:r>
          </w:p>
        </w:tc>
        <w:tc>
          <w:tcPr>
            <w:tcW w:w="2994" w:type="dxa"/>
          </w:tcPr>
          <w:p w14:paraId="79CC4A89" w14:textId="2F9FAD80" w:rsidR="00840C98" w:rsidRPr="002A086B" w:rsidRDefault="00840C98" w:rsidP="00965297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2A086B">
              <w:t>36/1-896-9531</w:t>
            </w:r>
          </w:p>
        </w:tc>
        <w:tc>
          <w:tcPr>
            <w:tcW w:w="3063" w:type="dxa"/>
          </w:tcPr>
          <w:p w14:paraId="2D546793" w14:textId="7A8F3E30" w:rsidR="00840C98" w:rsidRPr="002A086B" w:rsidRDefault="00840C98" w:rsidP="00965297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Style w:val="Hiperhivatkozs"/>
                <w:rFonts w:eastAsia="Calibri"/>
              </w:rPr>
            </w:pPr>
            <w:r w:rsidRPr="002A086B">
              <w:rPr>
                <w:rStyle w:val="Hiperhivatkozs"/>
                <w:rFonts w:eastAsia="Calibri"/>
              </w:rPr>
              <w:t>tanodapalyazat@tef.gov.hu</w:t>
            </w:r>
          </w:p>
        </w:tc>
      </w:tr>
      <w:tr w:rsidR="00840C98" w:rsidRPr="002A086B" w14:paraId="0CEDB312" w14:textId="77777777" w:rsidTr="00840C98">
        <w:tc>
          <w:tcPr>
            <w:tcW w:w="2897" w:type="dxa"/>
          </w:tcPr>
          <w:p w14:paraId="6630CBB5" w14:textId="6B5B0F8F" w:rsidR="00840C98" w:rsidRPr="002A086B" w:rsidRDefault="00840C98" w:rsidP="00965297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2A086B">
              <w:t>Horváth Rudolf</w:t>
            </w:r>
          </w:p>
        </w:tc>
        <w:tc>
          <w:tcPr>
            <w:tcW w:w="2994" w:type="dxa"/>
          </w:tcPr>
          <w:p w14:paraId="7903CB3F" w14:textId="02F0C183" w:rsidR="00840C98" w:rsidRPr="002A086B" w:rsidRDefault="00840C98" w:rsidP="00965297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2A086B">
              <w:t>36-1-896-9510</w:t>
            </w:r>
          </w:p>
        </w:tc>
        <w:tc>
          <w:tcPr>
            <w:tcW w:w="3063" w:type="dxa"/>
          </w:tcPr>
          <w:p w14:paraId="219930B1" w14:textId="78822C74" w:rsidR="00840C98" w:rsidRPr="002A086B" w:rsidRDefault="00840C98" w:rsidP="00965297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Style w:val="Hiperhivatkozs"/>
                <w:rFonts w:eastAsia="Calibri"/>
              </w:rPr>
            </w:pPr>
            <w:r w:rsidRPr="002A086B">
              <w:rPr>
                <w:rStyle w:val="Hiperhivatkozs"/>
                <w:rFonts w:eastAsia="Calibri"/>
              </w:rPr>
              <w:t>tanodapalyazat@tef.gov.hu</w:t>
            </w:r>
          </w:p>
        </w:tc>
      </w:tr>
    </w:tbl>
    <w:p w14:paraId="073A561E" w14:textId="77777777" w:rsidR="00484B67" w:rsidRPr="002A086B" w:rsidRDefault="00484B67" w:rsidP="00484B67">
      <w:pPr>
        <w:autoSpaceDE w:val="0"/>
        <w:autoSpaceDN w:val="0"/>
        <w:adjustRightInd w:val="0"/>
        <w:spacing w:after="240" w:line="276" w:lineRule="auto"/>
        <w:jc w:val="both"/>
      </w:pPr>
    </w:p>
    <w:p w14:paraId="64066F66" w14:textId="29E80D2F" w:rsidR="00D63EB3" w:rsidRPr="002A086B" w:rsidRDefault="00484B67">
      <w:pPr>
        <w:autoSpaceDE w:val="0"/>
        <w:autoSpaceDN w:val="0"/>
        <w:adjustRightInd w:val="0"/>
        <w:spacing w:after="240" w:line="276" w:lineRule="auto"/>
        <w:jc w:val="both"/>
      </w:pPr>
      <w:r w:rsidRPr="002A086B">
        <w:t xml:space="preserve">Jelen Pályázati felhívás elválaszthatatlan részét képezi a </w:t>
      </w:r>
      <w:r w:rsidR="00E971B6" w:rsidRPr="00E971B6">
        <w:t>BM/1807-5/2024</w:t>
      </w:r>
      <w:r w:rsidR="00E971B6">
        <w:t xml:space="preserve"> </w:t>
      </w:r>
      <w:r w:rsidRPr="002A086B">
        <w:t xml:space="preserve">iktatószámú, a jelen Pályázati felhívás kiírásának döntéséről és a </w:t>
      </w:r>
      <w:r w:rsidR="005B4E4B" w:rsidRPr="002A086B">
        <w:t>Tanoda szolgáltatást működtető szolgáltatók</w:t>
      </w:r>
      <w:r w:rsidRPr="002A086B">
        <w:t xml:space="preserve"> finanszírozására vonatkozó fedezetigazolásról szóló feljegyzés, ha az fizikai értelemben nem is kerül csatolásra.</w:t>
      </w:r>
    </w:p>
    <w:p w14:paraId="65EC863A" w14:textId="77777777" w:rsidR="008931C7" w:rsidRPr="002A086B" w:rsidRDefault="00246A55" w:rsidP="00F809DA">
      <w:pPr>
        <w:spacing w:after="240" w:line="276" w:lineRule="auto"/>
        <w:jc w:val="center"/>
      </w:pPr>
      <w:r w:rsidRPr="002A086B">
        <w:rPr>
          <w:b/>
          <w:bCs/>
        </w:rPr>
        <w:t>II.</w:t>
      </w:r>
      <w:r w:rsidR="00597763" w:rsidRPr="002A086B">
        <w:rPr>
          <w:b/>
          <w:bCs/>
        </w:rPr>
        <w:t xml:space="preserve"> </w:t>
      </w:r>
      <w:r w:rsidRPr="002A086B">
        <w:rPr>
          <w:b/>
          <w:bCs/>
        </w:rPr>
        <w:t xml:space="preserve">SZAKMAI </w:t>
      </w:r>
      <w:r w:rsidR="00FA03F2" w:rsidRPr="002A086B">
        <w:rPr>
          <w:b/>
          <w:bCs/>
        </w:rPr>
        <w:t xml:space="preserve">- </w:t>
      </w:r>
      <w:r w:rsidRPr="002A086B">
        <w:rPr>
          <w:b/>
          <w:bCs/>
        </w:rPr>
        <w:t>ÉS TELJESÍTMÉNYMUTATÓK</w:t>
      </w:r>
    </w:p>
    <w:p w14:paraId="3DE647AC" w14:textId="77777777" w:rsidR="00801E8A" w:rsidRPr="002A086B" w:rsidRDefault="00E74F1B" w:rsidP="00C5140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426"/>
        <w:contextualSpacing w:val="0"/>
        <w:jc w:val="both"/>
        <w:rPr>
          <w:bCs/>
        </w:rPr>
      </w:pPr>
      <w:r w:rsidRPr="002A086B">
        <w:rPr>
          <w:rFonts w:eastAsia="Calibri"/>
          <w:b/>
          <w:bCs/>
          <w:lang w:eastAsia="en-US"/>
        </w:rPr>
        <w:t>A pályázat célja, célcsoportja:</w:t>
      </w:r>
    </w:p>
    <w:p w14:paraId="4A2D4EA7" w14:textId="7D8BDE8D" w:rsidR="005B4E4B" w:rsidRPr="002A086B" w:rsidRDefault="00E74F1B" w:rsidP="005B4E4B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rFonts w:eastAsia="Calibri"/>
          <w:lang w:eastAsia="en-US"/>
        </w:rPr>
        <w:t xml:space="preserve">A gyermekek védelméről és a gyámügyi igazgatásról szóló 1997. évi XXXI. törvény (a továbbiakban: </w:t>
      </w:r>
      <w:r w:rsidR="00A6454F" w:rsidRPr="002A086B">
        <w:rPr>
          <w:rFonts w:eastAsia="Calibri"/>
          <w:lang w:eastAsia="en-US"/>
        </w:rPr>
        <w:t>„</w:t>
      </w:r>
      <w:r w:rsidRPr="002A086B">
        <w:rPr>
          <w:rFonts w:eastAsia="Calibri"/>
          <w:b/>
          <w:lang w:eastAsia="en-US"/>
        </w:rPr>
        <w:t>Gyvt.</w:t>
      </w:r>
      <w:r w:rsidR="00A6454F" w:rsidRPr="002A086B">
        <w:rPr>
          <w:rFonts w:eastAsia="Calibri"/>
          <w:lang w:eastAsia="en-US"/>
        </w:rPr>
        <w:t>”</w:t>
      </w:r>
      <w:r w:rsidRPr="002A086B">
        <w:rPr>
          <w:rFonts w:eastAsia="Calibri"/>
          <w:lang w:eastAsia="en-US"/>
        </w:rPr>
        <w:t xml:space="preserve">) 38/A. § (1) </w:t>
      </w:r>
      <w:r w:rsidR="0009644A" w:rsidRPr="002A086B">
        <w:rPr>
          <w:rFonts w:eastAsia="Calibri"/>
          <w:lang w:eastAsia="en-US"/>
        </w:rPr>
        <w:t xml:space="preserve">szerint </w:t>
      </w:r>
      <w:r w:rsidR="003E5B70" w:rsidRPr="002A086B">
        <w:rPr>
          <w:rFonts w:eastAsia="Calibri"/>
          <w:lang w:eastAsia="en-US"/>
        </w:rPr>
        <w:t>a</w:t>
      </w:r>
      <w:r w:rsidRPr="002A086B">
        <w:rPr>
          <w:bCs/>
        </w:rPr>
        <w:t xml:space="preserve"> </w:t>
      </w:r>
      <w:r w:rsidR="005B4E4B" w:rsidRPr="002A086B">
        <w:rPr>
          <w:bCs/>
        </w:rPr>
        <w:t xml:space="preserve">Tanoda olyan, elsősorban rendszeres gyermekvédelmi kedvezményben részesülő, vagy hátrányos helyzetű, vagy halmozottan hátrányos helyzetű gyermekek és kivételesen fiatal felnőttek számára nyújtott, önkéntesen igénybe vehető társadalmi felzárkózást segítő, a személyiségfejlődés egészét szem előtt tartó, prevenciós szolgáltatás, amely a nemzeti köznevelésről szóló 2011. évi CXC. törvény szerinti kötelező tanórai és egyéb foglalkozásokon való részvétel idején kívül, valamint a tanítási szünetekben segíti elő a szociokulturális hátrányok kompenzálását, a tanulmányok folytatását, </w:t>
      </w:r>
      <w:r w:rsidR="008605B9" w:rsidRPr="002A086B">
        <w:rPr>
          <w:bCs/>
        </w:rPr>
        <w:t xml:space="preserve">a </w:t>
      </w:r>
      <w:r w:rsidR="00C1681A" w:rsidRPr="002A086B">
        <w:rPr>
          <w:bCs/>
        </w:rPr>
        <w:t>társadalomba való sikeres beilleszkedést, az életpálya-tervezést és a szabadidő hasznos eltöltését.</w:t>
      </w:r>
    </w:p>
    <w:p w14:paraId="139DFC55" w14:textId="32487A8B" w:rsidR="00855701" w:rsidRPr="002A086B" w:rsidRDefault="00855701" w:rsidP="00855701">
      <w:pPr>
        <w:autoSpaceDE w:val="0"/>
        <w:autoSpaceDN w:val="0"/>
        <w:adjustRightInd w:val="0"/>
        <w:spacing w:after="360" w:line="276" w:lineRule="auto"/>
        <w:jc w:val="both"/>
      </w:pPr>
      <w:r w:rsidRPr="002A086B">
        <w:t>A Tanoda a szolgáltatásait a helyi sajátosságokra és a gyermekek egyéni szükségleteire építve, a szülők bevonásával, a gyermek nevelési-oktatási intézményével, a család- és gyermekjóléti szolgálattal, a család- és gyermekjóléti központtal, a helyben elérhető egyéb, az érintett korosztály számára szolgáltatást nyújtó intézménnyel, valamint szükség esetén a gyermekvédelmi jelzőrendszer egyéb tagjával együttműködve nyújtja. A szolgáltat</w:t>
      </w:r>
      <w:r w:rsidR="00DC75B5" w:rsidRPr="002A086B">
        <w:t>ásnyújtás helyszínén kizárólag T</w:t>
      </w:r>
      <w:r w:rsidRPr="002A086B">
        <w:t>anoda ellátás biztosítható.</w:t>
      </w:r>
    </w:p>
    <w:p w14:paraId="2EE61263" w14:textId="77777777" w:rsidR="00855701" w:rsidRPr="002A086B" w:rsidRDefault="00855701" w:rsidP="00855701">
      <w:pPr>
        <w:pStyle w:val="NormlWeb"/>
        <w:numPr>
          <w:ilvl w:val="0"/>
          <w:numId w:val="12"/>
        </w:numPr>
        <w:spacing w:before="0" w:beforeAutospacing="0" w:after="120" w:afterAutospacing="0" w:line="276" w:lineRule="auto"/>
        <w:ind w:left="714" w:hanging="357"/>
        <w:jc w:val="both"/>
        <w:rPr>
          <w:bCs/>
        </w:rPr>
      </w:pPr>
      <w:r w:rsidRPr="002A086B">
        <w:rPr>
          <w:b/>
          <w:bCs/>
        </w:rPr>
        <w:t>Kötelező és vállalható tevékenységek:</w:t>
      </w:r>
    </w:p>
    <w:p w14:paraId="4B5C1AB5" w14:textId="77777777" w:rsidR="00855701" w:rsidRPr="002A086B" w:rsidRDefault="00855701" w:rsidP="00855701">
      <w:pPr>
        <w:pStyle w:val="NormlWeb"/>
        <w:spacing w:before="0" w:beforeAutospacing="0" w:after="120" w:afterAutospacing="0" w:line="276" w:lineRule="auto"/>
        <w:jc w:val="both"/>
        <w:rPr>
          <w:b/>
          <w:bCs/>
        </w:rPr>
      </w:pPr>
      <w:r w:rsidRPr="002A086B">
        <w:rPr>
          <w:b/>
          <w:bCs/>
        </w:rPr>
        <w:t>Kötelező tevékenységek:</w:t>
      </w:r>
    </w:p>
    <w:p w14:paraId="27797B2E" w14:textId="6F903B4B" w:rsidR="00855701" w:rsidRPr="002A086B" w:rsidRDefault="006B478E" w:rsidP="00855701">
      <w:pPr>
        <w:pStyle w:val="Default"/>
        <w:numPr>
          <w:ilvl w:val="0"/>
          <w:numId w:val="35"/>
        </w:numPr>
        <w:spacing w:after="120" w:line="276" w:lineRule="auto"/>
        <w:ind w:left="641" w:hanging="357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 xml:space="preserve">anodát rendszeresen igénybe vevők tanulását, továbbtanulását, pályaválasztását és életpálya-építését elősegítő szakmai szolgáltatásokat, </w:t>
      </w:r>
    </w:p>
    <w:p w14:paraId="7A775CFD" w14:textId="02505FFF" w:rsidR="00855701" w:rsidRPr="002A086B" w:rsidRDefault="006B478E" w:rsidP="00855701">
      <w:pPr>
        <w:pStyle w:val="Default"/>
        <w:numPr>
          <w:ilvl w:val="0"/>
          <w:numId w:val="35"/>
        </w:numPr>
        <w:spacing w:after="120" w:line="276" w:lineRule="auto"/>
        <w:ind w:left="641" w:hanging="357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 xml:space="preserve">anodát rendszeresen igénybe vevők iskolai lemorzsolódását megelőző programokat, </w:t>
      </w:r>
    </w:p>
    <w:p w14:paraId="5037487A" w14:textId="0D2200C0" w:rsidR="00855701" w:rsidRPr="002A086B" w:rsidRDefault="006B478E" w:rsidP="00855701">
      <w:pPr>
        <w:pStyle w:val="Default"/>
        <w:numPr>
          <w:ilvl w:val="0"/>
          <w:numId w:val="35"/>
        </w:numPr>
        <w:spacing w:after="120" w:line="276" w:lineRule="auto"/>
        <w:ind w:left="641" w:hanging="357"/>
        <w:jc w:val="both"/>
        <w:rPr>
          <w:color w:val="auto"/>
        </w:rPr>
      </w:pPr>
      <w:r w:rsidRPr="002A086B">
        <w:rPr>
          <w:color w:val="auto"/>
        </w:rPr>
        <w:lastRenderedPageBreak/>
        <w:t>évenként egy alkalommal a T</w:t>
      </w:r>
      <w:r w:rsidR="00855701" w:rsidRPr="002A086B">
        <w:rPr>
          <w:color w:val="auto"/>
        </w:rPr>
        <w:t xml:space="preserve">anodát rendszeresen igénybe vevők egyéni fejlődését segítő mérések elvégzését, </w:t>
      </w:r>
    </w:p>
    <w:p w14:paraId="73E43FD1" w14:textId="2262122F" w:rsidR="00855701" w:rsidRPr="002A086B" w:rsidRDefault="00597ADA" w:rsidP="00855701">
      <w:pPr>
        <w:pStyle w:val="Default"/>
        <w:numPr>
          <w:ilvl w:val="0"/>
          <w:numId w:val="35"/>
        </w:numPr>
        <w:spacing w:after="120" w:line="276" w:lineRule="auto"/>
        <w:ind w:left="641" w:hanging="357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 xml:space="preserve">anodát rendszeresen igénybe vevők számára a szabadidő hasznos eltöltését segítő programokat, </w:t>
      </w:r>
    </w:p>
    <w:p w14:paraId="16712A6B" w14:textId="1A8FA519" w:rsidR="00855701" w:rsidRPr="002A086B" w:rsidRDefault="006B478E" w:rsidP="00855701">
      <w:pPr>
        <w:pStyle w:val="Default"/>
        <w:numPr>
          <w:ilvl w:val="0"/>
          <w:numId w:val="35"/>
        </w:numPr>
        <w:spacing w:after="120" w:line="276" w:lineRule="auto"/>
        <w:ind w:left="641" w:hanging="357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>anodát rendszeresen igénybe vevők számára</w:t>
      </w:r>
      <w:r w:rsidRPr="002A086B">
        <w:rPr>
          <w:color w:val="auto"/>
        </w:rPr>
        <w:t xml:space="preserve"> tanévenként legalább </w:t>
      </w:r>
      <w:r w:rsidR="0028026E">
        <w:rPr>
          <w:color w:val="auto"/>
        </w:rPr>
        <w:t>3 (</w:t>
      </w:r>
      <w:r w:rsidRPr="002A086B">
        <w:rPr>
          <w:color w:val="auto"/>
        </w:rPr>
        <w:t>három</w:t>
      </w:r>
      <w:r w:rsidR="0028026E">
        <w:rPr>
          <w:color w:val="auto"/>
        </w:rPr>
        <w:t>)</w:t>
      </w:r>
      <w:r w:rsidRPr="002A086B">
        <w:rPr>
          <w:color w:val="auto"/>
        </w:rPr>
        <w:t>, a T</w:t>
      </w:r>
      <w:r w:rsidR="00855701" w:rsidRPr="002A086B">
        <w:rPr>
          <w:color w:val="auto"/>
        </w:rPr>
        <w:t xml:space="preserve">anodán kívül megszervezett sport- vagy kulturális programot, </w:t>
      </w:r>
    </w:p>
    <w:p w14:paraId="0E74F728" w14:textId="0785E954" w:rsidR="00855701" w:rsidRPr="002A086B" w:rsidRDefault="006B478E" w:rsidP="00855701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/>
        <w:ind w:left="641" w:hanging="357"/>
        <w:jc w:val="both"/>
        <w:rPr>
          <w:rFonts w:eastAsia="Calibri"/>
        </w:rPr>
      </w:pPr>
      <w:r w:rsidRPr="002A086B">
        <w:rPr>
          <w:rFonts w:eastAsia="Calibri"/>
        </w:rPr>
        <w:t>a T</w:t>
      </w:r>
      <w:r w:rsidR="00855701" w:rsidRPr="002A086B">
        <w:rPr>
          <w:rFonts w:eastAsia="Calibri"/>
        </w:rPr>
        <w:t xml:space="preserve">anodaszolgáltatásnak az általános iskolai és középfokú iskolai tanulmányaikat folytató gyermeket, fiatal felnőttet nevelő családokkal, illetve a helyi közösséggel való megismertetése céljából - nyitott tanodai programot vagy programokat, amelyeken </w:t>
      </w:r>
      <w:r w:rsidR="0028026E">
        <w:rPr>
          <w:rFonts w:eastAsia="Calibri"/>
        </w:rPr>
        <w:t>1 (</w:t>
      </w:r>
      <w:r w:rsidR="00855701" w:rsidRPr="002A086B">
        <w:rPr>
          <w:rFonts w:eastAsia="Calibri"/>
        </w:rPr>
        <w:t>egy</w:t>
      </w:r>
      <w:r w:rsidR="0028026E">
        <w:rPr>
          <w:rFonts w:eastAsia="Calibri"/>
        </w:rPr>
        <w:t>)</w:t>
      </w:r>
      <w:r w:rsidR="00855701" w:rsidRPr="002A086B">
        <w:rPr>
          <w:rFonts w:eastAsia="Calibri"/>
        </w:rPr>
        <w:t xml:space="preserve"> évben összesen legalább </w:t>
      </w:r>
      <w:r w:rsidR="0028026E">
        <w:rPr>
          <w:rFonts w:eastAsia="Calibri"/>
        </w:rPr>
        <w:t>90 (</w:t>
      </w:r>
      <w:r w:rsidR="00855701" w:rsidRPr="002A086B">
        <w:rPr>
          <w:rFonts w:eastAsia="Calibri"/>
        </w:rPr>
        <w:t>kilencven</w:t>
      </w:r>
      <w:r w:rsidR="0028026E">
        <w:rPr>
          <w:rFonts w:eastAsia="Calibri"/>
        </w:rPr>
        <w:t>)</w:t>
      </w:r>
      <w:r w:rsidR="00855701" w:rsidRPr="002A086B">
        <w:rPr>
          <w:rFonts w:eastAsia="Calibri"/>
        </w:rPr>
        <w:t xml:space="preserve"> főnek részt kell vennie,</w:t>
      </w:r>
    </w:p>
    <w:p w14:paraId="383A7A6C" w14:textId="326B0800" w:rsidR="00855701" w:rsidRPr="002A086B" w:rsidRDefault="00855701" w:rsidP="00855701">
      <w:pPr>
        <w:pStyle w:val="Default"/>
        <w:numPr>
          <w:ilvl w:val="0"/>
          <w:numId w:val="35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évenként le</w:t>
      </w:r>
      <w:r w:rsidR="005479F8" w:rsidRPr="002A086B">
        <w:rPr>
          <w:color w:val="auto"/>
        </w:rPr>
        <w:t xml:space="preserve">galább </w:t>
      </w:r>
      <w:r w:rsidR="0028026E">
        <w:rPr>
          <w:color w:val="auto"/>
        </w:rPr>
        <w:t>2 (</w:t>
      </w:r>
      <w:r w:rsidR="005479F8" w:rsidRPr="002A086B">
        <w:rPr>
          <w:color w:val="auto"/>
        </w:rPr>
        <w:t>két</w:t>
      </w:r>
      <w:r w:rsidR="0028026E">
        <w:rPr>
          <w:color w:val="auto"/>
        </w:rPr>
        <w:t>)</w:t>
      </w:r>
      <w:r w:rsidR="005479F8" w:rsidRPr="002A086B">
        <w:rPr>
          <w:color w:val="auto"/>
        </w:rPr>
        <w:t xml:space="preserve"> családlátogatást, a T</w:t>
      </w:r>
      <w:r w:rsidRPr="002A086B">
        <w:rPr>
          <w:color w:val="auto"/>
        </w:rPr>
        <w:t xml:space="preserve">anodát rendszeresen igénybe vevők családjainál, amelyről családlátogatási naplót kell készíteni és </w:t>
      </w:r>
    </w:p>
    <w:p w14:paraId="36774040" w14:textId="3A2CDCC3" w:rsidR="00855701" w:rsidRPr="002A086B" w:rsidRDefault="00855701" w:rsidP="00855701">
      <w:pPr>
        <w:pStyle w:val="Default"/>
        <w:numPr>
          <w:ilvl w:val="0"/>
          <w:numId w:val="35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 xml:space="preserve">évenként legalább </w:t>
      </w:r>
      <w:r w:rsidR="0028026E">
        <w:rPr>
          <w:color w:val="auto"/>
        </w:rPr>
        <w:t>4 (</w:t>
      </w:r>
      <w:r w:rsidRPr="002A086B">
        <w:rPr>
          <w:color w:val="auto"/>
        </w:rPr>
        <w:t>négy</w:t>
      </w:r>
      <w:r w:rsidR="0028026E">
        <w:rPr>
          <w:color w:val="auto"/>
        </w:rPr>
        <w:t>)</w:t>
      </w:r>
      <w:r w:rsidRPr="002A086B">
        <w:rPr>
          <w:color w:val="auto"/>
        </w:rPr>
        <w:t xml:space="preserve"> családi kö</w:t>
      </w:r>
      <w:r w:rsidR="005479F8" w:rsidRPr="002A086B">
        <w:rPr>
          <w:color w:val="auto"/>
        </w:rPr>
        <w:t>zösségi programot, amelyekbe a T</w:t>
      </w:r>
      <w:r w:rsidRPr="002A086B">
        <w:rPr>
          <w:color w:val="auto"/>
        </w:rPr>
        <w:t xml:space="preserve">anodát rendszeresen igénybe vevők családját is be kell vonni. </w:t>
      </w:r>
    </w:p>
    <w:p w14:paraId="17E8A7E0" w14:textId="605D3642" w:rsidR="00855701" w:rsidRPr="002A086B" w:rsidRDefault="005479F8" w:rsidP="00855701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/>
        </w:rPr>
      </w:pPr>
      <w:r w:rsidRPr="002A086B">
        <w:rPr>
          <w:rFonts w:eastAsia="Calibri"/>
        </w:rPr>
        <w:t>a T</w:t>
      </w:r>
      <w:r w:rsidR="00855701" w:rsidRPr="002A086B">
        <w:rPr>
          <w:rFonts w:eastAsia="Calibri"/>
        </w:rPr>
        <w:t>anodát rendszeresen igénybe vevők digitális kompetencia, valamint információs és kommunikációs technológia készségeinek fejlesztését és azok gyakorlati alkalmazását.</w:t>
      </w:r>
    </w:p>
    <w:p w14:paraId="537D00EF" w14:textId="77777777" w:rsidR="00855701" w:rsidRPr="002A086B" w:rsidRDefault="00855701" w:rsidP="00855701">
      <w:pPr>
        <w:pStyle w:val="NormlWeb"/>
        <w:spacing w:before="0" w:beforeAutospacing="0" w:after="0" w:afterAutospacing="0" w:line="276" w:lineRule="auto"/>
        <w:ind w:left="720"/>
        <w:jc w:val="both"/>
      </w:pPr>
    </w:p>
    <w:p w14:paraId="7D99B261" w14:textId="77777777" w:rsidR="00855701" w:rsidRPr="002A086B" w:rsidRDefault="00855701" w:rsidP="00855701">
      <w:pPr>
        <w:pStyle w:val="NormlWeb"/>
        <w:spacing w:before="0" w:beforeAutospacing="0" w:after="120" w:afterAutospacing="0" w:line="276" w:lineRule="auto"/>
        <w:jc w:val="both"/>
        <w:rPr>
          <w:b/>
        </w:rPr>
      </w:pPr>
      <w:r w:rsidRPr="002A086B">
        <w:rPr>
          <w:b/>
        </w:rPr>
        <w:t>Vállalható tevékenységek:</w:t>
      </w:r>
    </w:p>
    <w:p w14:paraId="0C5D201D" w14:textId="119E4712" w:rsidR="00855701" w:rsidRPr="002A086B" w:rsidRDefault="00855701" w:rsidP="00855701">
      <w:pPr>
        <w:pStyle w:val="Default"/>
        <w:numPr>
          <w:ilvl w:val="0"/>
          <w:numId w:val="14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nyári tá</w:t>
      </w:r>
      <w:r w:rsidR="005479F8" w:rsidRPr="002A086B">
        <w:rPr>
          <w:color w:val="auto"/>
        </w:rPr>
        <w:t>borokat szervezhet a T</w:t>
      </w:r>
      <w:r w:rsidRPr="002A086B">
        <w:rPr>
          <w:color w:val="auto"/>
        </w:rPr>
        <w:t xml:space="preserve">anodát rendszeresen igénybe vevők számára, </w:t>
      </w:r>
    </w:p>
    <w:p w14:paraId="6BA5A929" w14:textId="32698E71" w:rsidR="00855701" w:rsidRPr="002A086B" w:rsidRDefault="00855701" w:rsidP="00855701">
      <w:pPr>
        <w:pStyle w:val="Default"/>
        <w:numPr>
          <w:ilvl w:val="0"/>
          <w:numId w:val="14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s</w:t>
      </w:r>
      <w:r w:rsidR="005479F8" w:rsidRPr="002A086B">
        <w:rPr>
          <w:color w:val="auto"/>
        </w:rPr>
        <w:t>zakmai műhelyeket szervezhet a T</w:t>
      </w:r>
      <w:r w:rsidRPr="002A086B">
        <w:rPr>
          <w:color w:val="auto"/>
        </w:rPr>
        <w:t xml:space="preserve">anoda, valamint a településen működő gyermekjóléti és nevelési-oktatási intézmények dolgozói számára, </w:t>
      </w:r>
    </w:p>
    <w:p w14:paraId="4D5785AD" w14:textId="35649C0D" w:rsidR="00855701" w:rsidRPr="002A086B" w:rsidRDefault="005479F8" w:rsidP="00855701">
      <w:pPr>
        <w:pStyle w:val="Default"/>
        <w:numPr>
          <w:ilvl w:val="0"/>
          <w:numId w:val="14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 xml:space="preserve">anodát rendszeresen igénybe vevők számára kisétkezést biztosíthat, és </w:t>
      </w:r>
    </w:p>
    <w:p w14:paraId="31B01A63" w14:textId="77777777" w:rsidR="00855701" w:rsidRPr="002A086B" w:rsidRDefault="00855701" w:rsidP="00855701">
      <w:pPr>
        <w:pStyle w:val="Default"/>
        <w:numPr>
          <w:ilvl w:val="0"/>
          <w:numId w:val="14"/>
        </w:numPr>
        <w:spacing w:after="360" w:line="276" w:lineRule="auto"/>
        <w:ind w:left="714" w:hanging="357"/>
        <w:jc w:val="both"/>
        <w:rPr>
          <w:color w:val="auto"/>
        </w:rPr>
      </w:pPr>
      <w:r w:rsidRPr="002A086B">
        <w:rPr>
          <w:color w:val="auto"/>
        </w:rPr>
        <w:t xml:space="preserve">helyszínt biztosíthat a szünidei gyermekétkeztetés igénybevételéhez. </w:t>
      </w:r>
    </w:p>
    <w:p w14:paraId="4BF107F4" w14:textId="77777777" w:rsidR="00855701" w:rsidRPr="002A086B" w:rsidRDefault="00855701" w:rsidP="00855701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eastAsia="Calibri"/>
          <w:b/>
          <w:bCs/>
          <w:lang w:eastAsia="en-US"/>
        </w:rPr>
      </w:pPr>
      <w:r w:rsidRPr="002A086B">
        <w:rPr>
          <w:rFonts w:eastAsia="Calibri"/>
          <w:b/>
          <w:bCs/>
          <w:lang w:eastAsia="en-US"/>
        </w:rPr>
        <w:t>Együttműködés</w:t>
      </w:r>
    </w:p>
    <w:p w14:paraId="78CAFA1F" w14:textId="7CB8C428" w:rsidR="00855701" w:rsidRPr="002A086B" w:rsidRDefault="00100E31" w:rsidP="00855701">
      <w:pPr>
        <w:pStyle w:val="Default"/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 xml:space="preserve">anoda </w:t>
      </w:r>
      <w:r w:rsidR="00855701" w:rsidRPr="002A086B">
        <w:rPr>
          <w:b/>
          <w:color w:val="auto"/>
        </w:rPr>
        <w:t>a család- és gyermekjóléti szolgálattal</w:t>
      </w:r>
      <w:r w:rsidR="00855701" w:rsidRPr="002A086B">
        <w:rPr>
          <w:color w:val="auto"/>
        </w:rPr>
        <w:t xml:space="preserve">, illetve a </w:t>
      </w:r>
      <w:r w:rsidR="00855701" w:rsidRPr="002A086B">
        <w:rPr>
          <w:b/>
          <w:color w:val="auto"/>
        </w:rPr>
        <w:t>család- és gyermekjóléti központtal</w:t>
      </w:r>
      <w:r w:rsidR="00855701" w:rsidRPr="002A086B">
        <w:rPr>
          <w:color w:val="auto"/>
        </w:rPr>
        <w:t xml:space="preserve"> való együttműködése keretében: </w:t>
      </w:r>
    </w:p>
    <w:p w14:paraId="1DEA7957" w14:textId="77777777" w:rsidR="00855701" w:rsidRPr="002A086B" w:rsidRDefault="00855701" w:rsidP="00855701">
      <w:pPr>
        <w:pStyle w:val="Default"/>
        <w:numPr>
          <w:ilvl w:val="0"/>
          <w:numId w:val="36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 xml:space="preserve">a Gyvt. szabályai szerint ellátja a gyermekvédelmi jelzőrendszeri tagságból eredő feladatait, </w:t>
      </w:r>
    </w:p>
    <w:p w14:paraId="473DBEAB" w14:textId="60150CBF" w:rsidR="00855701" w:rsidRPr="002A086B" w:rsidRDefault="00855701" w:rsidP="00855701">
      <w:pPr>
        <w:pStyle w:val="Default"/>
        <w:numPr>
          <w:ilvl w:val="0"/>
          <w:numId w:val="36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a család- és gyermekjóléti szolgá</w:t>
      </w:r>
      <w:r w:rsidR="00100E31" w:rsidRPr="002A086B">
        <w:rPr>
          <w:color w:val="auto"/>
        </w:rPr>
        <w:t>ltató meghívására részt vesz a T</w:t>
      </w:r>
      <w:r w:rsidRPr="002A086B">
        <w:rPr>
          <w:color w:val="auto"/>
        </w:rPr>
        <w:t xml:space="preserve">anodát rendszeresen igénybe vevők ügyében tartott esetmegbeszélésen, esetkonferencián, </w:t>
      </w:r>
    </w:p>
    <w:p w14:paraId="26C88B93" w14:textId="5A82CBB3" w:rsidR="00855701" w:rsidRPr="002A086B" w:rsidRDefault="00855701" w:rsidP="00855701">
      <w:pPr>
        <w:pStyle w:val="Default"/>
        <w:numPr>
          <w:ilvl w:val="0"/>
          <w:numId w:val="36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adott gyermek</w:t>
      </w:r>
      <w:r w:rsidR="00100E31" w:rsidRPr="002A086B">
        <w:rPr>
          <w:color w:val="auto"/>
        </w:rPr>
        <w:t xml:space="preserve"> ügyében egyeztetést folytat a T</w:t>
      </w:r>
      <w:r w:rsidRPr="002A086B">
        <w:rPr>
          <w:color w:val="auto"/>
        </w:rPr>
        <w:t xml:space="preserve">anoda szolgáltatás igénybevételének lehetőségéről, és </w:t>
      </w:r>
    </w:p>
    <w:p w14:paraId="769F5DFE" w14:textId="1FB84A8C" w:rsidR="00855701" w:rsidRPr="002A086B" w:rsidRDefault="00855701" w:rsidP="00855701">
      <w:pPr>
        <w:pStyle w:val="Default"/>
        <w:numPr>
          <w:ilvl w:val="0"/>
          <w:numId w:val="36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 xml:space="preserve">évente legalább egyszer tájékoztatást nyújt a család- és </w:t>
      </w:r>
      <w:r w:rsidR="00100E31" w:rsidRPr="002A086B">
        <w:rPr>
          <w:color w:val="auto"/>
        </w:rPr>
        <w:t>gyermekjóléti szolgáltatónak a T</w:t>
      </w:r>
      <w:r w:rsidRPr="002A086B">
        <w:rPr>
          <w:color w:val="auto"/>
        </w:rPr>
        <w:t xml:space="preserve">anoda működésének tapasztalatairól, szolgáltatásaiban és az igénybevétel módjában bekövetkező változásokról. </w:t>
      </w:r>
    </w:p>
    <w:p w14:paraId="5AE5C013" w14:textId="04C3394E" w:rsidR="00855701" w:rsidRPr="002A086B" w:rsidRDefault="00100E31" w:rsidP="00855701">
      <w:pPr>
        <w:pStyle w:val="Default"/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 xml:space="preserve">anoda a </w:t>
      </w:r>
      <w:r w:rsidR="00855701" w:rsidRPr="002A086B">
        <w:rPr>
          <w:b/>
          <w:color w:val="auto"/>
        </w:rPr>
        <w:t>nevelési-oktatási intézménnyel</w:t>
      </w:r>
      <w:r w:rsidR="00855701" w:rsidRPr="002A086B">
        <w:rPr>
          <w:color w:val="auto"/>
        </w:rPr>
        <w:t xml:space="preserve"> való együttműködése keretében: </w:t>
      </w:r>
    </w:p>
    <w:p w14:paraId="3B067AD6" w14:textId="6CE9E889" w:rsidR="00855701" w:rsidRPr="002A086B" w:rsidRDefault="00100E31" w:rsidP="00855701">
      <w:pPr>
        <w:pStyle w:val="Default"/>
        <w:numPr>
          <w:ilvl w:val="0"/>
          <w:numId w:val="37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lastRenderedPageBreak/>
        <w:t>közreműködik a T</w:t>
      </w:r>
      <w:r w:rsidR="00855701" w:rsidRPr="002A086B">
        <w:rPr>
          <w:color w:val="auto"/>
        </w:rPr>
        <w:t xml:space="preserve">anodát rendszeresen igénybe vevők segítésének, fejlesztésének megtervezésében, </w:t>
      </w:r>
    </w:p>
    <w:p w14:paraId="02A326BB" w14:textId="0DBB90FD" w:rsidR="00855701" w:rsidRPr="002A086B" w:rsidRDefault="00100E31" w:rsidP="00855701">
      <w:pPr>
        <w:pStyle w:val="Default"/>
        <w:numPr>
          <w:ilvl w:val="0"/>
          <w:numId w:val="37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közreműködik a T</w:t>
      </w:r>
      <w:r w:rsidR="00855701" w:rsidRPr="002A086B">
        <w:rPr>
          <w:color w:val="auto"/>
        </w:rPr>
        <w:t xml:space="preserve">anodát rendszeresen igénybe vevők pályaorientációjában, nyomon követésében, részt vesz a nevelési-oktatási intézmény által kezdeményezett, a tanodát rendszeresen igénybe vevőkkel kapcsolatos megbeszéléseken, és </w:t>
      </w:r>
    </w:p>
    <w:p w14:paraId="4811963F" w14:textId="77777777" w:rsidR="00855701" w:rsidRPr="002A086B" w:rsidRDefault="00855701" w:rsidP="00855701">
      <w:pPr>
        <w:pStyle w:val="Default"/>
        <w:numPr>
          <w:ilvl w:val="0"/>
          <w:numId w:val="37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 xml:space="preserve">a módszertani tapasztalatcsere érdekében részt vesz a nevelési-oktatási intézménnyel közös szakmai műhelyeken. </w:t>
      </w:r>
    </w:p>
    <w:p w14:paraId="686CA736" w14:textId="0A85D1B1" w:rsidR="00855701" w:rsidRPr="002A086B" w:rsidRDefault="00100E31" w:rsidP="008A7144">
      <w:pPr>
        <w:pStyle w:val="Default"/>
        <w:spacing w:after="240" w:line="276" w:lineRule="auto"/>
        <w:jc w:val="both"/>
        <w:rPr>
          <w:color w:val="auto"/>
        </w:rPr>
      </w:pPr>
      <w:r w:rsidRPr="002A086B">
        <w:rPr>
          <w:color w:val="auto"/>
        </w:rPr>
        <w:t>Egy gyermek egyszerre csak egy T</w:t>
      </w:r>
      <w:r w:rsidR="00855701" w:rsidRPr="002A086B">
        <w:rPr>
          <w:color w:val="auto"/>
        </w:rPr>
        <w:t>anodában lehet célcsoport tagként bevont gyermek.</w:t>
      </w:r>
    </w:p>
    <w:p w14:paraId="540D4D7F" w14:textId="53810F3D" w:rsidR="00440454" w:rsidRPr="002A086B" w:rsidRDefault="00440454" w:rsidP="00D67355">
      <w:pPr>
        <w:pStyle w:val="NormlWeb"/>
        <w:numPr>
          <w:ilvl w:val="0"/>
          <w:numId w:val="12"/>
        </w:numPr>
        <w:spacing w:before="0" w:beforeAutospacing="0" w:after="240" w:afterAutospacing="0" w:line="276" w:lineRule="auto"/>
        <w:ind w:left="426"/>
        <w:rPr>
          <w:rFonts w:eastAsia="Calibri"/>
          <w:bCs/>
          <w:lang w:eastAsia="en-US"/>
        </w:rPr>
      </w:pPr>
      <w:r w:rsidRPr="002A086B">
        <w:rPr>
          <w:rFonts w:eastAsia="Calibri"/>
          <w:b/>
          <w:bCs/>
          <w:lang w:eastAsia="en-US"/>
        </w:rPr>
        <w:t>A pályázatok elbírálásának szakmai szempontrendszere</w:t>
      </w:r>
    </w:p>
    <w:p w14:paraId="1D04AFF8" w14:textId="5C4006F5" w:rsidR="008A7144" w:rsidRPr="002A086B" w:rsidRDefault="008A7144" w:rsidP="008A7144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2A086B">
        <w:rPr>
          <w:rFonts w:eastAsia="Calibri"/>
          <w:lang w:eastAsia="en-US"/>
        </w:rPr>
        <w:t xml:space="preserve">A </w:t>
      </w:r>
      <w:r w:rsidR="00BB3D37">
        <w:rPr>
          <w:rFonts w:eastAsia="Calibri"/>
          <w:lang w:eastAsia="en-US"/>
        </w:rPr>
        <w:t xml:space="preserve">szakmai program </w:t>
      </w:r>
      <w:r w:rsidRPr="002A086B">
        <w:rPr>
          <w:rFonts w:eastAsia="Calibri"/>
          <w:lang w:eastAsia="en-US"/>
        </w:rPr>
        <w:t>(hatályos jogszabályok alapján) megalapozottsága, szakmai ajánláshoz illeszkedése.</w:t>
      </w:r>
    </w:p>
    <w:p w14:paraId="57DF7EBB" w14:textId="1B3FF67C" w:rsidR="008A7144" w:rsidRPr="002A086B" w:rsidRDefault="005761B9" w:rsidP="005761B9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2A086B">
        <w:rPr>
          <w:rFonts w:eastAsia="Calibri"/>
          <w:lang w:eastAsia="en-US"/>
        </w:rPr>
        <w:t xml:space="preserve">A </w:t>
      </w:r>
      <w:r w:rsidR="008A7144" w:rsidRPr="002A086B">
        <w:rPr>
          <w:rFonts w:eastAsia="Calibri"/>
          <w:lang w:eastAsia="en-US"/>
        </w:rPr>
        <w:t>szolgáltatás indikátorainak, hatékonyság mutatóinak, adatoknak a bemutatása.</w:t>
      </w:r>
    </w:p>
    <w:p w14:paraId="340DAA45" w14:textId="77777777" w:rsidR="008A7144" w:rsidRPr="002A086B" w:rsidRDefault="008A7144" w:rsidP="005761B9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2A086B">
        <w:rPr>
          <w:rFonts w:eastAsia="Calibri"/>
          <w:lang w:eastAsia="en-US"/>
        </w:rPr>
        <w:t>A szakmai fenntarthatóság indokoltsága.</w:t>
      </w:r>
    </w:p>
    <w:p w14:paraId="0B49E6D8" w14:textId="77777777" w:rsidR="008A7144" w:rsidRPr="002A086B" w:rsidRDefault="008A7144" w:rsidP="005761B9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2A086B">
        <w:rPr>
          <w:rFonts w:eastAsia="Calibri"/>
          <w:lang w:eastAsia="en-US"/>
        </w:rPr>
        <w:t>Kormányhivatalok és a Társadalmi Esélyteremtési Főigazgatóság ellenőrzési tapasztalatai.</w:t>
      </w:r>
    </w:p>
    <w:p w14:paraId="7DEB4B88" w14:textId="77777777" w:rsidR="005761B9" w:rsidRPr="002A086B" w:rsidRDefault="005761B9" w:rsidP="00704634">
      <w:pPr>
        <w:pStyle w:val="Default"/>
        <w:spacing w:after="120" w:line="276" w:lineRule="auto"/>
        <w:ind w:left="714"/>
        <w:jc w:val="both"/>
        <w:rPr>
          <w:b/>
          <w:bCs/>
          <w:color w:val="auto"/>
        </w:rPr>
      </w:pPr>
      <w:r w:rsidRPr="002A086B">
        <w:rPr>
          <w:b/>
          <w:bCs/>
          <w:color w:val="auto"/>
        </w:rPr>
        <w:t xml:space="preserve">A pályázható Támogatási összeg összetevői </w:t>
      </w:r>
    </w:p>
    <w:p w14:paraId="46BD89C1" w14:textId="577CF0B9" w:rsidR="005761B9" w:rsidRPr="002A086B" w:rsidRDefault="005761B9" w:rsidP="005761B9">
      <w:pPr>
        <w:pStyle w:val="Default"/>
        <w:spacing w:after="120" w:line="276" w:lineRule="auto"/>
        <w:ind w:left="720"/>
        <w:jc w:val="both"/>
        <w:rPr>
          <w:color w:val="auto"/>
        </w:rPr>
      </w:pPr>
      <w:r w:rsidRPr="002A086B">
        <w:rPr>
          <w:b/>
          <w:bCs/>
          <w:color w:val="auto"/>
        </w:rPr>
        <w:t>Alaptámogatás</w:t>
      </w:r>
      <w:r w:rsidRPr="002A086B">
        <w:rPr>
          <w:color w:val="auto"/>
        </w:rPr>
        <w:t xml:space="preserve">, amely a szolgáltatás működési - fenntartási költségeihez és működési kiadásaihoz adott támogatás, így a helyiséghasználathoz, közműhasználathoz kapcsolódó költségek, az információs szolgáltatás, a vezetői tevékenység költségének részleges fedezetére szolgál. Az alaptámogatás felhasználásának feltétele, hogy a kötelezően teljesítendő feladatmutató megvalósuljon. Amennyiben a kötelezően teljesítendő feladatmutató nem teljesül, a tárgyévi alaptámogatásnak a teljesített és a kötelezően teljesítendő feladatmutató aránya alapján számított részét is vissza kell fizetni. A működési alaptámogatás éves viszonylatban: </w:t>
      </w:r>
      <w:r w:rsidR="00704634" w:rsidRPr="002A086B">
        <w:rPr>
          <w:color w:val="auto"/>
        </w:rPr>
        <w:t>13</w:t>
      </w:r>
      <w:r w:rsidR="001B2BD3">
        <w:rPr>
          <w:color w:val="auto"/>
        </w:rPr>
        <w:t xml:space="preserve"> 000 </w:t>
      </w:r>
      <w:r w:rsidRPr="002A086B">
        <w:rPr>
          <w:color w:val="auto"/>
        </w:rPr>
        <w:t xml:space="preserve">000 Ft/év. </w:t>
      </w:r>
    </w:p>
    <w:p w14:paraId="705A99EF" w14:textId="7C429C66" w:rsidR="005761B9" w:rsidRPr="002A086B" w:rsidRDefault="005761B9" w:rsidP="005761B9">
      <w:pPr>
        <w:pStyle w:val="Default"/>
        <w:spacing w:after="120" w:line="276" w:lineRule="auto"/>
        <w:ind w:left="720"/>
        <w:jc w:val="both"/>
        <w:rPr>
          <w:color w:val="auto"/>
        </w:rPr>
      </w:pPr>
      <w:r w:rsidRPr="002A086B">
        <w:rPr>
          <w:b/>
          <w:bCs/>
          <w:color w:val="auto"/>
        </w:rPr>
        <w:t xml:space="preserve">Feladattámogatás </w:t>
      </w:r>
      <w:r w:rsidRPr="002A086B">
        <w:rPr>
          <w:color w:val="auto"/>
        </w:rPr>
        <w:t>a vállalt feladatmutató és a feladategységenként járó támogatás szorzata. A feladattámogatás összege éves viszonyla</w:t>
      </w:r>
      <w:r w:rsidR="001B2BD3">
        <w:rPr>
          <w:color w:val="auto"/>
        </w:rPr>
        <w:t xml:space="preserve">tban gyerekenként maximum 150 </w:t>
      </w:r>
      <w:r w:rsidRPr="002A086B">
        <w:rPr>
          <w:color w:val="auto"/>
        </w:rPr>
        <w:t xml:space="preserve">000 Ft/év támogatás. </w:t>
      </w:r>
    </w:p>
    <w:p w14:paraId="5ED06A72" w14:textId="63CB0506" w:rsidR="005761B9" w:rsidRDefault="005761B9" w:rsidP="005761B9">
      <w:pPr>
        <w:pStyle w:val="NormlWeb"/>
        <w:spacing w:before="0" w:beforeAutospacing="0" w:after="0" w:afterAutospacing="0" w:line="276" w:lineRule="auto"/>
        <w:ind w:left="709"/>
        <w:jc w:val="both"/>
      </w:pPr>
      <w:r w:rsidRPr="002A086B">
        <w:rPr>
          <w:b/>
        </w:rPr>
        <w:t>Bérkompenzáció:</w:t>
      </w:r>
      <w:r w:rsidRPr="002A086B">
        <w:t xml:space="preserve"> a minimálbér és garantált bérminimum emelése kapcsán a nem állami szociális fenntartóknál jelentkező többletkiadások ellentételezésére szolgál. 2024. évben a bérkompenzációval összefüggő kö</w:t>
      </w:r>
      <w:r w:rsidR="00F26CA0" w:rsidRPr="002A086B">
        <w:t>ltségvetési támogatás összege</w:t>
      </w:r>
      <w:r w:rsidR="00D16739" w:rsidRPr="002A086B">
        <w:t xml:space="preserve"> átlagosan</w:t>
      </w:r>
      <w:r w:rsidR="00F26CA0" w:rsidRPr="002A086B">
        <w:t>: 1</w:t>
      </w:r>
      <w:r w:rsidR="001B2BD3">
        <w:t xml:space="preserve"> 605 </w:t>
      </w:r>
      <w:r w:rsidR="00D16739" w:rsidRPr="002A086B">
        <w:t>504</w:t>
      </w:r>
      <w:r w:rsidRPr="002A086B">
        <w:t xml:space="preserve"> Ft/év/Tanoda.</w:t>
      </w:r>
    </w:p>
    <w:p w14:paraId="31855DD6" w14:textId="77777777" w:rsidR="004525FA" w:rsidRPr="00F809DA" w:rsidRDefault="004525FA" w:rsidP="00B00DC2">
      <w:pPr>
        <w:pStyle w:val="Listaszerbekezds"/>
        <w:autoSpaceDE w:val="0"/>
        <w:autoSpaceDN w:val="0"/>
        <w:adjustRightInd w:val="0"/>
        <w:ind w:left="0"/>
        <w:jc w:val="both"/>
        <w:rPr>
          <w:bCs/>
        </w:rPr>
      </w:pPr>
    </w:p>
    <w:sectPr w:rsidR="004525FA" w:rsidRPr="00F809DA" w:rsidSect="001531E2">
      <w:footerReference w:type="default" r:id="rId16"/>
      <w:headerReference w:type="first" r:id="rId17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ABAC" w14:textId="77777777" w:rsidR="003758F0" w:rsidRDefault="003758F0" w:rsidP="00E03CEC">
      <w:r>
        <w:separator/>
      </w:r>
    </w:p>
  </w:endnote>
  <w:endnote w:type="continuationSeparator" w:id="0">
    <w:p w14:paraId="4614AF5C" w14:textId="77777777" w:rsidR="003758F0" w:rsidRDefault="003758F0" w:rsidP="00E0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06EF" w14:textId="21C1C6B0" w:rsidR="00A1460D" w:rsidRDefault="00A1460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B2624">
      <w:rPr>
        <w:noProof/>
      </w:rPr>
      <w:t>4</w:t>
    </w:r>
    <w:r>
      <w:fldChar w:fldCharType="end"/>
    </w:r>
  </w:p>
  <w:p w14:paraId="675D022C" w14:textId="77777777" w:rsidR="00C06DEE" w:rsidRDefault="00C06DE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A747D" w14:textId="77777777" w:rsidR="003758F0" w:rsidRDefault="003758F0" w:rsidP="00E03CEC">
      <w:r>
        <w:separator/>
      </w:r>
    </w:p>
  </w:footnote>
  <w:footnote w:type="continuationSeparator" w:id="0">
    <w:p w14:paraId="04207CC3" w14:textId="77777777" w:rsidR="003758F0" w:rsidRDefault="003758F0" w:rsidP="00E0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33A6" w14:textId="344DA2BA" w:rsidR="004858B3" w:rsidRDefault="00AD276F" w:rsidP="004858B3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3F7ABB" wp14:editId="2BD2E68E">
          <wp:simplePos x="0" y="0"/>
          <wp:positionH relativeFrom="column">
            <wp:posOffset>3766820</wp:posOffset>
          </wp:positionH>
          <wp:positionV relativeFrom="paragraph">
            <wp:posOffset>142240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FF2">
      <w:rPr>
        <w:noProof/>
      </w:rPr>
      <w:drawing>
        <wp:anchor distT="0" distB="0" distL="114300" distR="114300" simplePos="0" relativeHeight="251657216" behindDoc="1" locked="0" layoutInCell="1" allowOverlap="1" wp14:anchorId="29F1A8FA" wp14:editId="4678135E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14" name="Kép 1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C4126" w14:textId="5FC21933" w:rsidR="005D3F58" w:rsidRPr="004858B3" w:rsidRDefault="005D3F58" w:rsidP="004858B3">
    <w:pPr>
      <w:pStyle w:val="lfej"/>
      <w:rPr>
        <w:sz w:val="28"/>
      </w:rPr>
    </w:pPr>
  </w:p>
  <w:p w14:paraId="13EBFA1E" w14:textId="77777777" w:rsidR="005D3F58" w:rsidRDefault="005D3F58" w:rsidP="004858B3">
    <w:pPr>
      <w:pStyle w:val="lfej"/>
      <w:rPr>
        <w:rFonts w:ascii="Palatino Linotype" w:hAnsi="Palatino Linotype"/>
      </w:rPr>
    </w:pPr>
  </w:p>
  <w:p w14:paraId="5EE703ED" w14:textId="77777777" w:rsidR="004858B3" w:rsidRDefault="004858B3" w:rsidP="004858B3">
    <w:pPr>
      <w:pStyle w:val="lfej"/>
      <w:rPr>
        <w:rFonts w:ascii="Palatino Linotype" w:hAnsi="Palatino Linotype"/>
      </w:rPr>
    </w:pPr>
  </w:p>
  <w:p w14:paraId="5F8E8053" w14:textId="77777777" w:rsidR="004858B3" w:rsidRDefault="004858B3" w:rsidP="004858B3">
    <w:pPr>
      <w:pStyle w:val="lfej"/>
      <w:rPr>
        <w:rFonts w:ascii="Palatino Linotype" w:hAnsi="Palatino Linotype"/>
      </w:rPr>
    </w:pPr>
  </w:p>
  <w:p w14:paraId="78DDD933" w14:textId="77777777" w:rsidR="005D3F58" w:rsidRDefault="005D3F58" w:rsidP="005D3F58">
    <w:pPr>
      <w:pStyle w:val="lfej"/>
    </w:pPr>
    <w:r w:rsidRPr="00742D1D">
      <w:rPr>
        <w:rFonts w:ascii="Palatino Linotype" w:hAnsi="Palatino Linotype"/>
      </w:rPr>
      <w:t>__________________________________________</w:t>
    </w:r>
    <w:r>
      <w:rPr>
        <w:rFonts w:ascii="Palatino Linotype" w:hAnsi="Palatino Linotype"/>
      </w:rPr>
      <w:t>________________________________</w:t>
    </w:r>
  </w:p>
  <w:p w14:paraId="71E26CB0" w14:textId="77777777" w:rsidR="005D3F58" w:rsidRDefault="005D3F5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A2F"/>
    <w:multiLevelType w:val="hybridMultilevel"/>
    <w:tmpl w:val="7A244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001D"/>
    <w:multiLevelType w:val="hybridMultilevel"/>
    <w:tmpl w:val="2604AA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85591"/>
    <w:multiLevelType w:val="hybridMultilevel"/>
    <w:tmpl w:val="E940CB6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7302"/>
    <w:multiLevelType w:val="hybridMultilevel"/>
    <w:tmpl w:val="EAAEC7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F356B"/>
    <w:multiLevelType w:val="hybridMultilevel"/>
    <w:tmpl w:val="8A7AE3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7765"/>
    <w:multiLevelType w:val="hybridMultilevel"/>
    <w:tmpl w:val="4B8CA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79F9"/>
    <w:multiLevelType w:val="hybridMultilevel"/>
    <w:tmpl w:val="7D9E9624"/>
    <w:lvl w:ilvl="0" w:tplc="F3D0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775E7"/>
    <w:multiLevelType w:val="hybridMultilevel"/>
    <w:tmpl w:val="C63ED414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BED0BEB"/>
    <w:multiLevelType w:val="hybridMultilevel"/>
    <w:tmpl w:val="BC8E3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B4527"/>
    <w:multiLevelType w:val="hybridMultilevel"/>
    <w:tmpl w:val="37EC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63430">
      <w:numFmt w:val="bullet"/>
      <w:lvlText w:val="·"/>
      <w:lvlJc w:val="left"/>
      <w:pPr>
        <w:ind w:left="1440" w:hanging="360"/>
      </w:pPr>
      <w:rPr>
        <w:rFonts w:ascii="Century Schoolbook" w:eastAsia="Calibri" w:hAnsi="Century Schoolbook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E6FA5"/>
    <w:multiLevelType w:val="hybridMultilevel"/>
    <w:tmpl w:val="C54A4E48"/>
    <w:lvl w:ilvl="0" w:tplc="894CD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4172E"/>
    <w:multiLevelType w:val="hybridMultilevel"/>
    <w:tmpl w:val="F182C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3FA9"/>
    <w:multiLevelType w:val="hybridMultilevel"/>
    <w:tmpl w:val="05749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10C54"/>
    <w:multiLevelType w:val="hybridMultilevel"/>
    <w:tmpl w:val="B6F44C84"/>
    <w:lvl w:ilvl="0" w:tplc="C422F716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781F"/>
    <w:multiLevelType w:val="hybridMultilevel"/>
    <w:tmpl w:val="2AD2255A"/>
    <w:lvl w:ilvl="0" w:tplc="74D0CA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37E4C"/>
    <w:multiLevelType w:val="hybridMultilevel"/>
    <w:tmpl w:val="2070E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54C10"/>
    <w:multiLevelType w:val="hybridMultilevel"/>
    <w:tmpl w:val="7D9EA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31CD7"/>
    <w:multiLevelType w:val="hybridMultilevel"/>
    <w:tmpl w:val="24B6C45A"/>
    <w:lvl w:ilvl="0" w:tplc="4A00622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202D9"/>
    <w:multiLevelType w:val="hybridMultilevel"/>
    <w:tmpl w:val="EBA6F2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22301"/>
    <w:multiLevelType w:val="hybridMultilevel"/>
    <w:tmpl w:val="BD1A3BB2"/>
    <w:lvl w:ilvl="0" w:tplc="5EA44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F3612"/>
    <w:multiLevelType w:val="hybridMultilevel"/>
    <w:tmpl w:val="322E9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D7B0D"/>
    <w:multiLevelType w:val="hybridMultilevel"/>
    <w:tmpl w:val="5DBA18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1377A"/>
    <w:multiLevelType w:val="hybridMultilevel"/>
    <w:tmpl w:val="1FC88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2743C"/>
    <w:multiLevelType w:val="hybridMultilevel"/>
    <w:tmpl w:val="BF7C8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477B6"/>
    <w:multiLevelType w:val="hybridMultilevel"/>
    <w:tmpl w:val="2AD2255A"/>
    <w:lvl w:ilvl="0" w:tplc="74D0CA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24AA5"/>
    <w:multiLevelType w:val="multilevel"/>
    <w:tmpl w:val="A2C63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7A194D"/>
    <w:multiLevelType w:val="hybridMultilevel"/>
    <w:tmpl w:val="9F447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C1516"/>
    <w:multiLevelType w:val="hybridMultilevel"/>
    <w:tmpl w:val="56A0B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025A0"/>
    <w:multiLevelType w:val="hybridMultilevel"/>
    <w:tmpl w:val="C54A4E48"/>
    <w:lvl w:ilvl="0" w:tplc="894CD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633A9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5CDC2A9F"/>
    <w:multiLevelType w:val="hybridMultilevel"/>
    <w:tmpl w:val="AACA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64B1A"/>
    <w:multiLevelType w:val="hybridMultilevel"/>
    <w:tmpl w:val="7C16DD3A"/>
    <w:lvl w:ilvl="0" w:tplc="87CAF3D8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4EE44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5663E"/>
    <w:multiLevelType w:val="hybridMultilevel"/>
    <w:tmpl w:val="41F4AC7E"/>
    <w:lvl w:ilvl="0" w:tplc="C0924EBA">
      <w:start w:val="18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312C2"/>
    <w:multiLevelType w:val="hybridMultilevel"/>
    <w:tmpl w:val="C54C8EB0"/>
    <w:lvl w:ilvl="0" w:tplc="040E0017">
      <w:start w:val="1"/>
      <w:numFmt w:val="lowerLetter"/>
      <w:lvlText w:val="%1)"/>
      <w:lvlJc w:val="left"/>
      <w:pPr>
        <w:tabs>
          <w:tab w:val="num" w:pos="397"/>
        </w:tabs>
        <w:ind w:left="0" w:firstLine="57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4EE44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905D5"/>
    <w:multiLevelType w:val="hybridMultilevel"/>
    <w:tmpl w:val="B2A60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328CE"/>
    <w:multiLevelType w:val="hybridMultilevel"/>
    <w:tmpl w:val="504CC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77694"/>
    <w:multiLevelType w:val="hybridMultilevel"/>
    <w:tmpl w:val="B7249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F6502"/>
    <w:multiLevelType w:val="hybridMultilevel"/>
    <w:tmpl w:val="A1E092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B25FF"/>
    <w:multiLevelType w:val="hybridMultilevel"/>
    <w:tmpl w:val="A24602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DAC"/>
    <w:multiLevelType w:val="hybridMultilevel"/>
    <w:tmpl w:val="5BF07D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9"/>
  </w:num>
  <w:num w:numId="4">
    <w:abstractNumId w:val="12"/>
  </w:num>
  <w:num w:numId="5">
    <w:abstractNumId w:val="11"/>
  </w:num>
  <w:num w:numId="6">
    <w:abstractNumId w:val="37"/>
  </w:num>
  <w:num w:numId="7">
    <w:abstractNumId w:val="14"/>
  </w:num>
  <w:num w:numId="8">
    <w:abstractNumId w:val="38"/>
  </w:num>
  <w:num w:numId="9">
    <w:abstractNumId w:val="23"/>
  </w:num>
  <w:num w:numId="10">
    <w:abstractNumId w:val="13"/>
  </w:num>
  <w:num w:numId="11">
    <w:abstractNumId w:val="39"/>
  </w:num>
  <w:num w:numId="12">
    <w:abstractNumId w:val="10"/>
  </w:num>
  <w:num w:numId="13">
    <w:abstractNumId w:val="30"/>
  </w:num>
  <w:num w:numId="14">
    <w:abstractNumId w:val="35"/>
  </w:num>
  <w:num w:numId="15">
    <w:abstractNumId w:val="16"/>
  </w:num>
  <w:num w:numId="16">
    <w:abstractNumId w:val="28"/>
  </w:num>
  <w:num w:numId="17">
    <w:abstractNumId w:val="0"/>
  </w:num>
  <w:num w:numId="18">
    <w:abstractNumId w:val="3"/>
  </w:num>
  <w:num w:numId="19">
    <w:abstractNumId w:val="25"/>
  </w:num>
  <w:num w:numId="20">
    <w:abstractNumId w:val="7"/>
  </w:num>
  <w:num w:numId="21">
    <w:abstractNumId w:val="24"/>
  </w:num>
  <w:num w:numId="22">
    <w:abstractNumId w:val="27"/>
  </w:num>
  <w:num w:numId="23">
    <w:abstractNumId w:val="20"/>
  </w:num>
  <w:num w:numId="24">
    <w:abstractNumId w:val="18"/>
  </w:num>
  <w:num w:numId="25">
    <w:abstractNumId w:val="22"/>
  </w:num>
  <w:num w:numId="26">
    <w:abstractNumId w:val="36"/>
  </w:num>
  <w:num w:numId="27">
    <w:abstractNumId w:val="15"/>
  </w:num>
  <w:num w:numId="28">
    <w:abstractNumId w:val="1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2"/>
  </w:num>
  <w:num w:numId="32">
    <w:abstractNumId w:val="19"/>
  </w:num>
  <w:num w:numId="33">
    <w:abstractNumId w:val="4"/>
  </w:num>
  <w:num w:numId="34">
    <w:abstractNumId w:val="5"/>
  </w:num>
  <w:num w:numId="35">
    <w:abstractNumId w:val="2"/>
  </w:num>
  <w:num w:numId="36">
    <w:abstractNumId w:val="8"/>
  </w:num>
  <w:num w:numId="37">
    <w:abstractNumId w:val="26"/>
  </w:num>
  <w:num w:numId="38">
    <w:abstractNumId w:val="1"/>
  </w:num>
  <w:num w:numId="39">
    <w:abstractNumId w:val="34"/>
  </w:num>
  <w:num w:numId="40">
    <w:abstractNumId w:val="21"/>
  </w:num>
  <w:num w:numId="41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55"/>
    <w:rsid w:val="000002E6"/>
    <w:rsid w:val="00001554"/>
    <w:rsid w:val="0000574C"/>
    <w:rsid w:val="0000628D"/>
    <w:rsid w:val="000068D4"/>
    <w:rsid w:val="00010381"/>
    <w:rsid w:val="00012C6E"/>
    <w:rsid w:val="0001457A"/>
    <w:rsid w:val="000242BF"/>
    <w:rsid w:val="00026219"/>
    <w:rsid w:val="000314B9"/>
    <w:rsid w:val="000330A7"/>
    <w:rsid w:val="00033D72"/>
    <w:rsid w:val="000352AE"/>
    <w:rsid w:val="0003594C"/>
    <w:rsid w:val="0003674B"/>
    <w:rsid w:val="00036DC4"/>
    <w:rsid w:val="00047B0A"/>
    <w:rsid w:val="00051BF9"/>
    <w:rsid w:val="00054365"/>
    <w:rsid w:val="00055652"/>
    <w:rsid w:val="00062687"/>
    <w:rsid w:val="00063538"/>
    <w:rsid w:val="00064BBE"/>
    <w:rsid w:val="00064FE3"/>
    <w:rsid w:val="000718DF"/>
    <w:rsid w:val="0007244B"/>
    <w:rsid w:val="00073B2A"/>
    <w:rsid w:val="00073D40"/>
    <w:rsid w:val="00074A5D"/>
    <w:rsid w:val="00074F6C"/>
    <w:rsid w:val="000765CB"/>
    <w:rsid w:val="00081513"/>
    <w:rsid w:val="00081EAB"/>
    <w:rsid w:val="00082358"/>
    <w:rsid w:val="00083DE2"/>
    <w:rsid w:val="0008582B"/>
    <w:rsid w:val="0008696A"/>
    <w:rsid w:val="000873C1"/>
    <w:rsid w:val="000916C9"/>
    <w:rsid w:val="00092333"/>
    <w:rsid w:val="0009324F"/>
    <w:rsid w:val="00096300"/>
    <w:rsid w:val="000963F6"/>
    <w:rsid w:val="0009644A"/>
    <w:rsid w:val="000A4541"/>
    <w:rsid w:val="000B19A7"/>
    <w:rsid w:val="000B23FA"/>
    <w:rsid w:val="000B65B7"/>
    <w:rsid w:val="000B6DF9"/>
    <w:rsid w:val="000B7579"/>
    <w:rsid w:val="000B7E50"/>
    <w:rsid w:val="000C0DD1"/>
    <w:rsid w:val="000C13DA"/>
    <w:rsid w:val="000C193C"/>
    <w:rsid w:val="000C20E8"/>
    <w:rsid w:val="000C5069"/>
    <w:rsid w:val="000C653C"/>
    <w:rsid w:val="000C6CBD"/>
    <w:rsid w:val="000D022E"/>
    <w:rsid w:val="000D52EB"/>
    <w:rsid w:val="000D7482"/>
    <w:rsid w:val="000E062E"/>
    <w:rsid w:val="000E316E"/>
    <w:rsid w:val="000E5675"/>
    <w:rsid w:val="000E6A15"/>
    <w:rsid w:val="000E6B27"/>
    <w:rsid w:val="000E7B37"/>
    <w:rsid w:val="000E7E9E"/>
    <w:rsid w:val="000F42D2"/>
    <w:rsid w:val="000F5E7B"/>
    <w:rsid w:val="001009ED"/>
    <w:rsid w:val="00100E31"/>
    <w:rsid w:val="00102651"/>
    <w:rsid w:val="00102EE4"/>
    <w:rsid w:val="001139C9"/>
    <w:rsid w:val="00120549"/>
    <w:rsid w:val="0012287C"/>
    <w:rsid w:val="00123575"/>
    <w:rsid w:val="001242C3"/>
    <w:rsid w:val="0012541E"/>
    <w:rsid w:val="00126A81"/>
    <w:rsid w:val="00127B28"/>
    <w:rsid w:val="0013139D"/>
    <w:rsid w:val="00133C07"/>
    <w:rsid w:val="00133C67"/>
    <w:rsid w:val="001372A3"/>
    <w:rsid w:val="001376E6"/>
    <w:rsid w:val="00142E45"/>
    <w:rsid w:val="00145F67"/>
    <w:rsid w:val="00146BCF"/>
    <w:rsid w:val="0015014D"/>
    <w:rsid w:val="00150729"/>
    <w:rsid w:val="00152C39"/>
    <w:rsid w:val="001531E2"/>
    <w:rsid w:val="0015344B"/>
    <w:rsid w:val="00153FDC"/>
    <w:rsid w:val="0015440C"/>
    <w:rsid w:val="00154F9E"/>
    <w:rsid w:val="001555F8"/>
    <w:rsid w:val="00155FEC"/>
    <w:rsid w:val="00164949"/>
    <w:rsid w:val="00170274"/>
    <w:rsid w:val="00170456"/>
    <w:rsid w:val="00170DAD"/>
    <w:rsid w:val="00171F01"/>
    <w:rsid w:val="001739F1"/>
    <w:rsid w:val="00173F5A"/>
    <w:rsid w:val="0017743B"/>
    <w:rsid w:val="00181FD2"/>
    <w:rsid w:val="001859BD"/>
    <w:rsid w:val="00185A56"/>
    <w:rsid w:val="00190F60"/>
    <w:rsid w:val="001912F3"/>
    <w:rsid w:val="0019197E"/>
    <w:rsid w:val="0019234A"/>
    <w:rsid w:val="0019319F"/>
    <w:rsid w:val="00195054"/>
    <w:rsid w:val="001A00EF"/>
    <w:rsid w:val="001A12AB"/>
    <w:rsid w:val="001A2C1B"/>
    <w:rsid w:val="001A33DA"/>
    <w:rsid w:val="001A3EB2"/>
    <w:rsid w:val="001A45AB"/>
    <w:rsid w:val="001A56D4"/>
    <w:rsid w:val="001A6545"/>
    <w:rsid w:val="001B03E4"/>
    <w:rsid w:val="001B2BD3"/>
    <w:rsid w:val="001B30E2"/>
    <w:rsid w:val="001B31E9"/>
    <w:rsid w:val="001C12B7"/>
    <w:rsid w:val="001C1D14"/>
    <w:rsid w:val="001C225F"/>
    <w:rsid w:val="001C5CB2"/>
    <w:rsid w:val="001C6833"/>
    <w:rsid w:val="001C7C88"/>
    <w:rsid w:val="001D0493"/>
    <w:rsid w:val="001D08CF"/>
    <w:rsid w:val="001D0C7F"/>
    <w:rsid w:val="001D1361"/>
    <w:rsid w:val="001D3984"/>
    <w:rsid w:val="001D57BE"/>
    <w:rsid w:val="001D7C1C"/>
    <w:rsid w:val="001E03CB"/>
    <w:rsid w:val="001E1C0A"/>
    <w:rsid w:val="001E44FD"/>
    <w:rsid w:val="001F737E"/>
    <w:rsid w:val="00200256"/>
    <w:rsid w:val="002002D6"/>
    <w:rsid w:val="00206042"/>
    <w:rsid w:val="00207896"/>
    <w:rsid w:val="00207B59"/>
    <w:rsid w:val="00210233"/>
    <w:rsid w:val="00212252"/>
    <w:rsid w:val="00215BD5"/>
    <w:rsid w:val="00215CEA"/>
    <w:rsid w:val="00217814"/>
    <w:rsid w:val="00220B52"/>
    <w:rsid w:val="002225D5"/>
    <w:rsid w:val="00223993"/>
    <w:rsid w:val="0022429E"/>
    <w:rsid w:val="00226D78"/>
    <w:rsid w:val="002273E0"/>
    <w:rsid w:val="00230362"/>
    <w:rsid w:val="0023146A"/>
    <w:rsid w:val="00233A02"/>
    <w:rsid w:val="00233D6C"/>
    <w:rsid w:val="00240C14"/>
    <w:rsid w:val="0024208A"/>
    <w:rsid w:val="00243503"/>
    <w:rsid w:val="00246A55"/>
    <w:rsid w:val="00247A23"/>
    <w:rsid w:val="00252ECD"/>
    <w:rsid w:val="00254A38"/>
    <w:rsid w:val="00255097"/>
    <w:rsid w:val="00263404"/>
    <w:rsid w:val="002753AE"/>
    <w:rsid w:val="00277A55"/>
    <w:rsid w:val="0028026E"/>
    <w:rsid w:val="00280A62"/>
    <w:rsid w:val="00280CD0"/>
    <w:rsid w:val="002817CA"/>
    <w:rsid w:val="002821A6"/>
    <w:rsid w:val="0028265A"/>
    <w:rsid w:val="00284958"/>
    <w:rsid w:val="00284A16"/>
    <w:rsid w:val="00292D8B"/>
    <w:rsid w:val="002933F7"/>
    <w:rsid w:val="00296F79"/>
    <w:rsid w:val="00297B60"/>
    <w:rsid w:val="002A086B"/>
    <w:rsid w:val="002A1FBE"/>
    <w:rsid w:val="002A3ACD"/>
    <w:rsid w:val="002A3EF4"/>
    <w:rsid w:val="002A5DA5"/>
    <w:rsid w:val="002A622B"/>
    <w:rsid w:val="002B077A"/>
    <w:rsid w:val="002B1BB1"/>
    <w:rsid w:val="002B1DEA"/>
    <w:rsid w:val="002B2624"/>
    <w:rsid w:val="002B3945"/>
    <w:rsid w:val="002B7966"/>
    <w:rsid w:val="002C0D6D"/>
    <w:rsid w:val="002C0E1F"/>
    <w:rsid w:val="002C1F92"/>
    <w:rsid w:val="002C2E77"/>
    <w:rsid w:val="002C6167"/>
    <w:rsid w:val="002C7064"/>
    <w:rsid w:val="002D2647"/>
    <w:rsid w:val="002D2944"/>
    <w:rsid w:val="002D2D47"/>
    <w:rsid w:val="002D7A5D"/>
    <w:rsid w:val="002E111F"/>
    <w:rsid w:val="002E28EB"/>
    <w:rsid w:val="002E2F7A"/>
    <w:rsid w:val="002E3E97"/>
    <w:rsid w:val="002E46E4"/>
    <w:rsid w:val="002E493B"/>
    <w:rsid w:val="002E65EF"/>
    <w:rsid w:val="002F2E4B"/>
    <w:rsid w:val="002F5384"/>
    <w:rsid w:val="002F5463"/>
    <w:rsid w:val="002F5A8C"/>
    <w:rsid w:val="002F5B6E"/>
    <w:rsid w:val="002F6286"/>
    <w:rsid w:val="002F73A4"/>
    <w:rsid w:val="003037DB"/>
    <w:rsid w:val="00305205"/>
    <w:rsid w:val="00306C3E"/>
    <w:rsid w:val="003104F5"/>
    <w:rsid w:val="00310E29"/>
    <w:rsid w:val="00311390"/>
    <w:rsid w:val="00311BC9"/>
    <w:rsid w:val="00320A79"/>
    <w:rsid w:val="0032103C"/>
    <w:rsid w:val="00325C2B"/>
    <w:rsid w:val="00326794"/>
    <w:rsid w:val="00326CEF"/>
    <w:rsid w:val="00326F41"/>
    <w:rsid w:val="00327FBD"/>
    <w:rsid w:val="00332444"/>
    <w:rsid w:val="003332C0"/>
    <w:rsid w:val="00334FA4"/>
    <w:rsid w:val="0034305E"/>
    <w:rsid w:val="00344DD3"/>
    <w:rsid w:val="00346952"/>
    <w:rsid w:val="00347CF0"/>
    <w:rsid w:val="00350F7D"/>
    <w:rsid w:val="00354815"/>
    <w:rsid w:val="00355148"/>
    <w:rsid w:val="00356102"/>
    <w:rsid w:val="003571FF"/>
    <w:rsid w:val="00357E34"/>
    <w:rsid w:val="00363B45"/>
    <w:rsid w:val="00365AF2"/>
    <w:rsid w:val="00370A05"/>
    <w:rsid w:val="00371389"/>
    <w:rsid w:val="0037166F"/>
    <w:rsid w:val="0037562B"/>
    <w:rsid w:val="003758F0"/>
    <w:rsid w:val="00376D30"/>
    <w:rsid w:val="00377681"/>
    <w:rsid w:val="00380F6F"/>
    <w:rsid w:val="00381A7F"/>
    <w:rsid w:val="00385B94"/>
    <w:rsid w:val="00390860"/>
    <w:rsid w:val="00393285"/>
    <w:rsid w:val="0039331A"/>
    <w:rsid w:val="00393F0D"/>
    <w:rsid w:val="00394F5F"/>
    <w:rsid w:val="0039609F"/>
    <w:rsid w:val="003964AA"/>
    <w:rsid w:val="00396C3A"/>
    <w:rsid w:val="003A1AE4"/>
    <w:rsid w:val="003A3134"/>
    <w:rsid w:val="003A70FB"/>
    <w:rsid w:val="003B2A4D"/>
    <w:rsid w:val="003B5A84"/>
    <w:rsid w:val="003B5AE1"/>
    <w:rsid w:val="003C34CD"/>
    <w:rsid w:val="003C34CF"/>
    <w:rsid w:val="003C6437"/>
    <w:rsid w:val="003C7697"/>
    <w:rsid w:val="003D5351"/>
    <w:rsid w:val="003D57DB"/>
    <w:rsid w:val="003D632D"/>
    <w:rsid w:val="003D6F08"/>
    <w:rsid w:val="003D6F86"/>
    <w:rsid w:val="003E02F0"/>
    <w:rsid w:val="003E0A83"/>
    <w:rsid w:val="003E1665"/>
    <w:rsid w:val="003E2E56"/>
    <w:rsid w:val="003E4174"/>
    <w:rsid w:val="003E4789"/>
    <w:rsid w:val="003E5B70"/>
    <w:rsid w:val="003E644D"/>
    <w:rsid w:val="003E78FC"/>
    <w:rsid w:val="003F0759"/>
    <w:rsid w:val="003F12D7"/>
    <w:rsid w:val="003F1975"/>
    <w:rsid w:val="003F3E74"/>
    <w:rsid w:val="00401BA9"/>
    <w:rsid w:val="00402961"/>
    <w:rsid w:val="00402F91"/>
    <w:rsid w:val="004065CF"/>
    <w:rsid w:val="00410655"/>
    <w:rsid w:val="00411D6D"/>
    <w:rsid w:val="00412187"/>
    <w:rsid w:val="0041533D"/>
    <w:rsid w:val="00416A4C"/>
    <w:rsid w:val="00417995"/>
    <w:rsid w:val="00424824"/>
    <w:rsid w:val="00425ECF"/>
    <w:rsid w:val="00426303"/>
    <w:rsid w:val="0042638D"/>
    <w:rsid w:val="00434DB2"/>
    <w:rsid w:val="0043778C"/>
    <w:rsid w:val="0043780B"/>
    <w:rsid w:val="00440454"/>
    <w:rsid w:val="00441154"/>
    <w:rsid w:val="00443D43"/>
    <w:rsid w:val="004454EB"/>
    <w:rsid w:val="004504A0"/>
    <w:rsid w:val="00451FA4"/>
    <w:rsid w:val="004525FA"/>
    <w:rsid w:val="00456576"/>
    <w:rsid w:val="0046068B"/>
    <w:rsid w:val="00461E40"/>
    <w:rsid w:val="00462121"/>
    <w:rsid w:val="004626CE"/>
    <w:rsid w:val="004658B7"/>
    <w:rsid w:val="004705C3"/>
    <w:rsid w:val="004715C0"/>
    <w:rsid w:val="004716E0"/>
    <w:rsid w:val="004723CA"/>
    <w:rsid w:val="00475D4D"/>
    <w:rsid w:val="004777F5"/>
    <w:rsid w:val="00480376"/>
    <w:rsid w:val="00480AEB"/>
    <w:rsid w:val="00481D38"/>
    <w:rsid w:val="00481E6B"/>
    <w:rsid w:val="00481F95"/>
    <w:rsid w:val="00484816"/>
    <w:rsid w:val="00484B67"/>
    <w:rsid w:val="004853D6"/>
    <w:rsid w:val="004858B3"/>
    <w:rsid w:val="00486A5E"/>
    <w:rsid w:val="0049306D"/>
    <w:rsid w:val="004943D0"/>
    <w:rsid w:val="00494C37"/>
    <w:rsid w:val="00496DCB"/>
    <w:rsid w:val="004A1074"/>
    <w:rsid w:val="004A3CA3"/>
    <w:rsid w:val="004A4F1C"/>
    <w:rsid w:val="004A52CB"/>
    <w:rsid w:val="004A5425"/>
    <w:rsid w:val="004A572C"/>
    <w:rsid w:val="004A6916"/>
    <w:rsid w:val="004B03E7"/>
    <w:rsid w:val="004B08A6"/>
    <w:rsid w:val="004C0AD5"/>
    <w:rsid w:val="004C4CE6"/>
    <w:rsid w:val="004C76AC"/>
    <w:rsid w:val="004D4AE4"/>
    <w:rsid w:val="004D718D"/>
    <w:rsid w:val="004D75DD"/>
    <w:rsid w:val="004E4CDC"/>
    <w:rsid w:val="004E538B"/>
    <w:rsid w:val="004E632F"/>
    <w:rsid w:val="004E712F"/>
    <w:rsid w:val="004F030D"/>
    <w:rsid w:val="004F10B5"/>
    <w:rsid w:val="004F11EA"/>
    <w:rsid w:val="004F167B"/>
    <w:rsid w:val="004F33E3"/>
    <w:rsid w:val="004F5A42"/>
    <w:rsid w:val="004F7F09"/>
    <w:rsid w:val="00504ED2"/>
    <w:rsid w:val="00506323"/>
    <w:rsid w:val="005077EC"/>
    <w:rsid w:val="00510AF6"/>
    <w:rsid w:val="00512977"/>
    <w:rsid w:val="00512A58"/>
    <w:rsid w:val="005209E0"/>
    <w:rsid w:val="0052260A"/>
    <w:rsid w:val="005235EA"/>
    <w:rsid w:val="00523DFD"/>
    <w:rsid w:val="00523E50"/>
    <w:rsid w:val="00526165"/>
    <w:rsid w:val="005262A9"/>
    <w:rsid w:val="00530583"/>
    <w:rsid w:val="00530614"/>
    <w:rsid w:val="005307C2"/>
    <w:rsid w:val="00530EEE"/>
    <w:rsid w:val="005348BB"/>
    <w:rsid w:val="0054630C"/>
    <w:rsid w:val="005466E4"/>
    <w:rsid w:val="00547737"/>
    <w:rsid w:val="005479F8"/>
    <w:rsid w:val="00557376"/>
    <w:rsid w:val="005625F6"/>
    <w:rsid w:val="00562E75"/>
    <w:rsid w:val="00566D19"/>
    <w:rsid w:val="00570D78"/>
    <w:rsid w:val="00571DC7"/>
    <w:rsid w:val="005725A0"/>
    <w:rsid w:val="00575494"/>
    <w:rsid w:val="005761B9"/>
    <w:rsid w:val="00577961"/>
    <w:rsid w:val="005821FB"/>
    <w:rsid w:val="00586420"/>
    <w:rsid w:val="00586CF9"/>
    <w:rsid w:val="00590D8F"/>
    <w:rsid w:val="00591361"/>
    <w:rsid w:val="00591442"/>
    <w:rsid w:val="00591753"/>
    <w:rsid w:val="005919FC"/>
    <w:rsid w:val="00591FA9"/>
    <w:rsid w:val="00595ACA"/>
    <w:rsid w:val="00595F45"/>
    <w:rsid w:val="00597763"/>
    <w:rsid w:val="00597ADA"/>
    <w:rsid w:val="005A3812"/>
    <w:rsid w:val="005B152F"/>
    <w:rsid w:val="005B20D4"/>
    <w:rsid w:val="005B4E4B"/>
    <w:rsid w:val="005B5480"/>
    <w:rsid w:val="005B602F"/>
    <w:rsid w:val="005B698C"/>
    <w:rsid w:val="005B7306"/>
    <w:rsid w:val="005C4069"/>
    <w:rsid w:val="005C722C"/>
    <w:rsid w:val="005C7B05"/>
    <w:rsid w:val="005D03E2"/>
    <w:rsid w:val="005D2777"/>
    <w:rsid w:val="005D33EF"/>
    <w:rsid w:val="005D3F58"/>
    <w:rsid w:val="005D41A6"/>
    <w:rsid w:val="005D5AAA"/>
    <w:rsid w:val="005D68F7"/>
    <w:rsid w:val="005D73A5"/>
    <w:rsid w:val="005D7E5A"/>
    <w:rsid w:val="005E0A2B"/>
    <w:rsid w:val="005E26EA"/>
    <w:rsid w:val="005E3AF6"/>
    <w:rsid w:val="005E3B98"/>
    <w:rsid w:val="005E4D8A"/>
    <w:rsid w:val="005E5274"/>
    <w:rsid w:val="005E60CD"/>
    <w:rsid w:val="005F239A"/>
    <w:rsid w:val="005F7CAE"/>
    <w:rsid w:val="006018F3"/>
    <w:rsid w:val="00604593"/>
    <w:rsid w:val="00604842"/>
    <w:rsid w:val="006067D5"/>
    <w:rsid w:val="00610175"/>
    <w:rsid w:val="00610CCE"/>
    <w:rsid w:val="00611388"/>
    <w:rsid w:val="006140F7"/>
    <w:rsid w:val="006142D3"/>
    <w:rsid w:val="006149FF"/>
    <w:rsid w:val="00616F5E"/>
    <w:rsid w:val="00617613"/>
    <w:rsid w:val="00617844"/>
    <w:rsid w:val="00622076"/>
    <w:rsid w:val="00623450"/>
    <w:rsid w:val="006241C2"/>
    <w:rsid w:val="0062604E"/>
    <w:rsid w:val="00626AC9"/>
    <w:rsid w:val="00635526"/>
    <w:rsid w:val="00640F7E"/>
    <w:rsid w:val="00641844"/>
    <w:rsid w:val="0064308F"/>
    <w:rsid w:val="0064476A"/>
    <w:rsid w:val="0064548B"/>
    <w:rsid w:val="006468EB"/>
    <w:rsid w:val="00650726"/>
    <w:rsid w:val="0065398B"/>
    <w:rsid w:val="006630A9"/>
    <w:rsid w:val="006647A1"/>
    <w:rsid w:val="006670F4"/>
    <w:rsid w:val="006700BD"/>
    <w:rsid w:val="00672296"/>
    <w:rsid w:val="006722BF"/>
    <w:rsid w:val="00677B26"/>
    <w:rsid w:val="00677F0A"/>
    <w:rsid w:val="00680FD7"/>
    <w:rsid w:val="00682D63"/>
    <w:rsid w:val="00683FA9"/>
    <w:rsid w:val="00687481"/>
    <w:rsid w:val="00691A0F"/>
    <w:rsid w:val="00692DBD"/>
    <w:rsid w:val="0069348B"/>
    <w:rsid w:val="00694EFC"/>
    <w:rsid w:val="00695C9B"/>
    <w:rsid w:val="006A0ADC"/>
    <w:rsid w:val="006A25F2"/>
    <w:rsid w:val="006A3CBF"/>
    <w:rsid w:val="006A54B5"/>
    <w:rsid w:val="006A62E5"/>
    <w:rsid w:val="006A6CFF"/>
    <w:rsid w:val="006A7979"/>
    <w:rsid w:val="006B0A1B"/>
    <w:rsid w:val="006B3E54"/>
    <w:rsid w:val="006B478E"/>
    <w:rsid w:val="006D0635"/>
    <w:rsid w:val="006D254A"/>
    <w:rsid w:val="006D4120"/>
    <w:rsid w:val="006D52B0"/>
    <w:rsid w:val="006D69B0"/>
    <w:rsid w:val="006D7C10"/>
    <w:rsid w:val="006E53D1"/>
    <w:rsid w:val="006E5A88"/>
    <w:rsid w:val="006F2A85"/>
    <w:rsid w:val="006F2AE9"/>
    <w:rsid w:val="006F3706"/>
    <w:rsid w:val="006F749D"/>
    <w:rsid w:val="0070111F"/>
    <w:rsid w:val="00701297"/>
    <w:rsid w:val="00704634"/>
    <w:rsid w:val="00711022"/>
    <w:rsid w:val="00713F9C"/>
    <w:rsid w:val="00714995"/>
    <w:rsid w:val="00715F89"/>
    <w:rsid w:val="00716145"/>
    <w:rsid w:val="007172D7"/>
    <w:rsid w:val="007176CE"/>
    <w:rsid w:val="007213C7"/>
    <w:rsid w:val="007240C5"/>
    <w:rsid w:val="007258F9"/>
    <w:rsid w:val="007271E0"/>
    <w:rsid w:val="00727B6E"/>
    <w:rsid w:val="00731D69"/>
    <w:rsid w:val="007326E4"/>
    <w:rsid w:val="007338E8"/>
    <w:rsid w:val="00737A3E"/>
    <w:rsid w:val="00740E7D"/>
    <w:rsid w:val="00742408"/>
    <w:rsid w:val="00743C7C"/>
    <w:rsid w:val="00744665"/>
    <w:rsid w:val="0074522A"/>
    <w:rsid w:val="00750D45"/>
    <w:rsid w:val="00750DD5"/>
    <w:rsid w:val="00751630"/>
    <w:rsid w:val="007528F0"/>
    <w:rsid w:val="00753DCE"/>
    <w:rsid w:val="00753F5C"/>
    <w:rsid w:val="00754D1D"/>
    <w:rsid w:val="00761452"/>
    <w:rsid w:val="0076304F"/>
    <w:rsid w:val="007632FB"/>
    <w:rsid w:val="00763FCA"/>
    <w:rsid w:val="007658F4"/>
    <w:rsid w:val="00772B2F"/>
    <w:rsid w:val="00775019"/>
    <w:rsid w:val="00780159"/>
    <w:rsid w:val="007807AF"/>
    <w:rsid w:val="00791C49"/>
    <w:rsid w:val="00791EC9"/>
    <w:rsid w:val="0079344D"/>
    <w:rsid w:val="00794605"/>
    <w:rsid w:val="0079559A"/>
    <w:rsid w:val="007A0BBF"/>
    <w:rsid w:val="007A1853"/>
    <w:rsid w:val="007B075C"/>
    <w:rsid w:val="007B140F"/>
    <w:rsid w:val="007B18F6"/>
    <w:rsid w:val="007B1C06"/>
    <w:rsid w:val="007B28AB"/>
    <w:rsid w:val="007B6E78"/>
    <w:rsid w:val="007C141B"/>
    <w:rsid w:val="007C6B1D"/>
    <w:rsid w:val="007D323D"/>
    <w:rsid w:val="007D758A"/>
    <w:rsid w:val="007E0E27"/>
    <w:rsid w:val="007E175C"/>
    <w:rsid w:val="007E4322"/>
    <w:rsid w:val="007E4B08"/>
    <w:rsid w:val="007E609A"/>
    <w:rsid w:val="007E64D3"/>
    <w:rsid w:val="007E6AD9"/>
    <w:rsid w:val="007F0C27"/>
    <w:rsid w:val="007F3F50"/>
    <w:rsid w:val="007F5481"/>
    <w:rsid w:val="00801E8A"/>
    <w:rsid w:val="008026D6"/>
    <w:rsid w:val="00804299"/>
    <w:rsid w:val="00806019"/>
    <w:rsid w:val="008070BF"/>
    <w:rsid w:val="008107FE"/>
    <w:rsid w:val="00810A9E"/>
    <w:rsid w:val="00812EC7"/>
    <w:rsid w:val="00813722"/>
    <w:rsid w:val="00813C89"/>
    <w:rsid w:val="00815AC8"/>
    <w:rsid w:val="0081603B"/>
    <w:rsid w:val="00816DA1"/>
    <w:rsid w:val="0082035E"/>
    <w:rsid w:val="008218A6"/>
    <w:rsid w:val="00821912"/>
    <w:rsid w:val="0082248B"/>
    <w:rsid w:val="00822856"/>
    <w:rsid w:val="008229E4"/>
    <w:rsid w:val="0082514E"/>
    <w:rsid w:val="008254B0"/>
    <w:rsid w:val="00825A46"/>
    <w:rsid w:val="0082723E"/>
    <w:rsid w:val="00827EC5"/>
    <w:rsid w:val="0083064E"/>
    <w:rsid w:val="00837561"/>
    <w:rsid w:val="0084007C"/>
    <w:rsid w:val="00840C98"/>
    <w:rsid w:val="00841470"/>
    <w:rsid w:val="008429DB"/>
    <w:rsid w:val="00843A37"/>
    <w:rsid w:val="00843C6E"/>
    <w:rsid w:val="00844D35"/>
    <w:rsid w:val="00851157"/>
    <w:rsid w:val="00855701"/>
    <w:rsid w:val="00855D94"/>
    <w:rsid w:val="008605B9"/>
    <w:rsid w:val="00863595"/>
    <w:rsid w:val="00866CD8"/>
    <w:rsid w:val="00872D93"/>
    <w:rsid w:val="00881F7A"/>
    <w:rsid w:val="00884048"/>
    <w:rsid w:val="0088647A"/>
    <w:rsid w:val="00891644"/>
    <w:rsid w:val="00891A66"/>
    <w:rsid w:val="00891CC1"/>
    <w:rsid w:val="00891D51"/>
    <w:rsid w:val="00892DC9"/>
    <w:rsid w:val="008931C7"/>
    <w:rsid w:val="00897A30"/>
    <w:rsid w:val="008A123B"/>
    <w:rsid w:val="008A4E48"/>
    <w:rsid w:val="008A4EFC"/>
    <w:rsid w:val="008A7144"/>
    <w:rsid w:val="008B088F"/>
    <w:rsid w:val="008B593A"/>
    <w:rsid w:val="008B68C1"/>
    <w:rsid w:val="008C4905"/>
    <w:rsid w:val="008C4C5F"/>
    <w:rsid w:val="008C63F6"/>
    <w:rsid w:val="008C741A"/>
    <w:rsid w:val="008C7D89"/>
    <w:rsid w:val="008D0EA9"/>
    <w:rsid w:val="008D36EE"/>
    <w:rsid w:val="008D4237"/>
    <w:rsid w:val="008D6BCD"/>
    <w:rsid w:val="008E31F2"/>
    <w:rsid w:val="008E4068"/>
    <w:rsid w:val="008E5CEB"/>
    <w:rsid w:val="008E7D17"/>
    <w:rsid w:val="008F11F7"/>
    <w:rsid w:val="008F7A3A"/>
    <w:rsid w:val="009017FB"/>
    <w:rsid w:val="00902204"/>
    <w:rsid w:val="00907473"/>
    <w:rsid w:val="00910A11"/>
    <w:rsid w:val="00911D1B"/>
    <w:rsid w:val="009174D8"/>
    <w:rsid w:val="00917766"/>
    <w:rsid w:val="00917BAB"/>
    <w:rsid w:val="00920CB4"/>
    <w:rsid w:val="00921F0D"/>
    <w:rsid w:val="009229A9"/>
    <w:rsid w:val="00923669"/>
    <w:rsid w:val="00924379"/>
    <w:rsid w:val="00925003"/>
    <w:rsid w:val="009256E9"/>
    <w:rsid w:val="00925A71"/>
    <w:rsid w:val="0093036A"/>
    <w:rsid w:val="00931C84"/>
    <w:rsid w:val="0093297D"/>
    <w:rsid w:val="00932D50"/>
    <w:rsid w:val="00934AE0"/>
    <w:rsid w:val="00936B24"/>
    <w:rsid w:val="00940266"/>
    <w:rsid w:val="009425CC"/>
    <w:rsid w:val="00942D83"/>
    <w:rsid w:val="00944542"/>
    <w:rsid w:val="0094462A"/>
    <w:rsid w:val="00946D6A"/>
    <w:rsid w:val="00947C7B"/>
    <w:rsid w:val="00953430"/>
    <w:rsid w:val="00953BD4"/>
    <w:rsid w:val="0095449D"/>
    <w:rsid w:val="0095626A"/>
    <w:rsid w:val="00956EBA"/>
    <w:rsid w:val="00960340"/>
    <w:rsid w:val="009627D5"/>
    <w:rsid w:val="00962B3C"/>
    <w:rsid w:val="0096307E"/>
    <w:rsid w:val="009676E6"/>
    <w:rsid w:val="00967A06"/>
    <w:rsid w:val="00971C69"/>
    <w:rsid w:val="00973B24"/>
    <w:rsid w:val="009753C6"/>
    <w:rsid w:val="00976601"/>
    <w:rsid w:val="0097781B"/>
    <w:rsid w:val="00984409"/>
    <w:rsid w:val="00984B96"/>
    <w:rsid w:val="00986537"/>
    <w:rsid w:val="009904A5"/>
    <w:rsid w:val="00992152"/>
    <w:rsid w:val="009A181D"/>
    <w:rsid w:val="009A3499"/>
    <w:rsid w:val="009A6060"/>
    <w:rsid w:val="009A6171"/>
    <w:rsid w:val="009B155B"/>
    <w:rsid w:val="009B373F"/>
    <w:rsid w:val="009B4B30"/>
    <w:rsid w:val="009C05AC"/>
    <w:rsid w:val="009C227F"/>
    <w:rsid w:val="009C24DC"/>
    <w:rsid w:val="009C3EAC"/>
    <w:rsid w:val="009C5D9F"/>
    <w:rsid w:val="009D309D"/>
    <w:rsid w:val="009D4F70"/>
    <w:rsid w:val="009E0A3A"/>
    <w:rsid w:val="009E1B0B"/>
    <w:rsid w:val="009E3386"/>
    <w:rsid w:val="009E3EC6"/>
    <w:rsid w:val="009E4070"/>
    <w:rsid w:val="009E507C"/>
    <w:rsid w:val="009E729F"/>
    <w:rsid w:val="009F0B22"/>
    <w:rsid w:val="009F4C47"/>
    <w:rsid w:val="009F72C3"/>
    <w:rsid w:val="009F784E"/>
    <w:rsid w:val="00A01E20"/>
    <w:rsid w:val="00A03C3D"/>
    <w:rsid w:val="00A04AE7"/>
    <w:rsid w:val="00A06701"/>
    <w:rsid w:val="00A07096"/>
    <w:rsid w:val="00A07310"/>
    <w:rsid w:val="00A10CA1"/>
    <w:rsid w:val="00A13B37"/>
    <w:rsid w:val="00A1460D"/>
    <w:rsid w:val="00A15FED"/>
    <w:rsid w:val="00A16CB7"/>
    <w:rsid w:val="00A20E3F"/>
    <w:rsid w:val="00A25137"/>
    <w:rsid w:val="00A26C7C"/>
    <w:rsid w:val="00A27B28"/>
    <w:rsid w:val="00A301D3"/>
    <w:rsid w:val="00A32B6E"/>
    <w:rsid w:val="00A34480"/>
    <w:rsid w:val="00A3456D"/>
    <w:rsid w:val="00A347C7"/>
    <w:rsid w:val="00A4000D"/>
    <w:rsid w:val="00A40DA0"/>
    <w:rsid w:val="00A4145C"/>
    <w:rsid w:val="00A43F08"/>
    <w:rsid w:val="00A44E97"/>
    <w:rsid w:val="00A45014"/>
    <w:rsid w:val="00A468E6"/>
    <w:rsid w:val="00A47177"/>
    <w:rsid w:val="00A47D9F"/>
    <w:rsid w:val="00A50823"/>
    <w:rsid w:val="00A5199D"/>
    <w:rsid w:val="00A51E97"/>
    <w:rsid w:val="00A54ACD"/>
    <w:rsid w:val="00A54BFF"/>
    <w:rsid w:val="00A56539"/>
    <w:rsid w:val="00A57F9E"/>
    <w:rsid w:val="00A630FA"/>
    <w:rsid w:val="00A6440A"/>
    <w:rsid w:val="00A6454F"/>
    <w:rsid w:val="00A64CBC"/>
    <w:rsid w:val="00A6624E"/>
    <w:rsid w:val="00A66918"/>
    <w:rsid w:val="00A669A3"/>
    <w:rsid w:val="00A70095"/>
    <w:rsid w:val="00A70165"/>
    <w:rsid w:val="00A72D39"/>
    <w:rsid w:val="00A745F1"/>
    <w:rsid w:val="00A7680D"/>
    <w:rsid w:val="00A81F71"/>
    <w:rsid w:val="00A82EBC"/>
    <w:rsid w:val="00A91F9D"/>
    <w:rsid w:val="00A92254"/>
    <w:rsid w:val="00A94666"/>
    <w:rsid w:val="00A95472"/>
    <w:rsid w:val="00A96AC7"/>
    <w:rsid w:val="00AA25A9"/>
    <w:rsid w:val="00AA4CDC"/>
    <w:rsid w:val="00AA53DE"/>
    <w:rsid w:val="00AA686D"/>
    <w:rsid w:val="00AB0B77"/>
    <w:rsid w:val="00AB1421"/>
    <w:rsid w:val="00AB2AA9"/>
    <w:rsid w:val="00AB50A5"/>
    <w:rsid w:val="00AB628D"/>
    <w:rsid w:val="00AC1FE0"/>
    <w:rsid w:val="00AC20ED"/>
    <w:rsid w:val="00AC39A8"/>
    <w:rsid w:val="00AC4A31"/>
    <w:rsid w:val="00AC517F"/>
    <w:rsid w:val="00AD276F"/>
    <w:rsid w:val="00AD3225"/>
    <w:rsid w:val="00AD3816"/>
    <w:rsid w:val="00AD616F"/>
    <w:rsid w:val="00AE0B97"/>
    <w:rsid w:val="00AE55CE"/>
    <w:rsid w:val="00AE76C5"/>
    <w:rsid w:val="00AE7936"/>
    <w:rsid w:val="00AE7FE0"/>
    <w:rsid w:val="00AF0088"/>
    <w:rsid w:val="00AF094D"/>
    <w:rsid w:val="00AF0F5E"/>
    <w:rsid w:val="00AF10D4"/>
    <w:rsid w:val="00AF1AB2"/>
    <w:rsid w:val="00AF1E11"/>
    <w:rsid w:val="00AF2788"/>
    <w:rsid w:val="00B00DC2"/>
    <w:rsid w:val="00B01AD2"/>
    <w:rsid w:val="00B02E22"/>
    <w:rsid w:val="00B04DEF"/>
    <w:rsid w:val="00B052F8"/>
    <w:rsid w:val="00B0720E"/>
    <w:rsid w:val="00B0750E"/>
    <w:rsid w:val="00B10435"/>
    <w:rsid w:val="00B11AA5"/>
    <w:rsid w:val="00B1536A"/>
    <w:rsid w:val="00B2031D"/>
    <w:rsid w:val="00B243F5"/>
    <w:rsid w:val="00B30861"/>
    <w:rsid w:val="00B3107A"/>
    <w:rsid w:val="00B35558"/>
    <w:rsid w:val="00B35D1B"/>
    <w:rsid w:val="00B361E2"/>
    <w:rsid w:val="00B3732C"/>
    <w:rsid w:val="00B40299"/>
    <w:rsid w:val="00B42951"/>
    <w:rsid w:val="00B4547D"/>
    <w:rsid w:val="00B460A7"/>
    <w:rsid w:val="00B50C03"/>
    <w:rsid w:val="00B514DD"/>
    <w:rsid w:val="00B519A5"/>
    <w:rsid w:val="00B56F3A"/>
    <w:rsid w:val="00B575F6"/>
    <w:rsid w:val="00B61A6D"/>
    <w:rsid w:val="00B664AA"/>
    <w:rsid w:val="00B704F3"/>
    <w:rsid w:val="00B71B86"/>
    <w:rsid w:val="00B733BE"/>
    <w:rsid w:val="00B80347"/>
    <w:rsid w:val="00B927BF"/>
    <w:rsid w:val="00B947A1"/>
    <w:rsid w:val="00B951DE"/>
    <w:rsid w:val="00B95B0A"/>
    <w:rsid w:val="00B971B7"/>
    <w:rsid w:val="00B97CDF"/>
    <w:rsid w:val="00BA1740"/>
    <w:rsid w:val="00BA2A96"/>
    <w:rsid w:val="00BA2E63"/>
    <w:rsid w:val="00BA2FE7"/>
    <w:rsid w:val="00BA31FA"/>
    <w:rsid w:val="00BA7E2B"/>
    <w:rsid w:val="00BB1703"/>
    <w:rsid w:val="00BB263D"/>
    <w:rsid w:val="00BB3D37"/>
    <w:rsid w:val="00BB4059"/>
    <w:rsid w:val="00BB4CBB"/>
    <w:rsid w:val="00BC0695"/>
    <w:rsid w:val="00BC0F97"/>
    <w:rsid w:val="00BC6D18"/>
    <w:rsid w:val="00BD1DB5"/>
    <w:rsid w:val="00BD6FDC"/>
    <w:rsid w:val="00BD7C8D"/>
    <w:rsid w:val="00BE0DA3"/>
    <w:rsid w:val="00BE3478"/>
    <w:rsid w:val="00BE40EB"/>
    <w:rsid w:val="00BE4550"/>
    <w:rsid w:val="00BE5803"/>
    <w:rsid w:val="00BF0B2F"/>
    <w:rsid w:val="00BF21A6"/>
    <w:rsid w:val="00BF33A7"/>
    <w:rsid w:val="00BF3AED"/>
    <w:rsid w:val="00BF7B03"/>
    <w:rsid w:val="00C064F7"/>
    <w:rsid w:val="00C06DEE"/>
    <w:rsid w:val="00C078B3"/>
    <w:rsid w:val="00C13CC2"/>
    <w:rsid w:val="00C13D56"/>
    <w:rsid w:val="00C1681A"/>
    <w:rsid w:val="00C20925"/>
    <w:rsid w:val="00C2173E"/>
    <w:rsid w:val="00C222D3"/>
    <w:rsid w:val="00C22905"/>
    <w:rsid w:val="00C254C1"/>
    <w:rsid w:val="00C26711"/>
    <w:rsid w:val="00C26D92"/>
    <w:rsid w:val="00C32137"/>
    <w:rsid w:val="00C33CFD"/>
    <w:rsid w:val="00C343E1"/>
    <w:rsid w:val="00C3473C"/>
    <w:rsid w:val="00C34D8E"/>
    <w:rsid w:val="00C3686C"/>
    <w:rsid w:val="00C40FAF"/>
    <w:rsid w:val="00C40FF9"/>
    <w:rsid w:val="00C51405"/>
    <w:rsid w:val="00C55089"/>
    <w:rsid w:val="00C55945"/>
    <w:rsid w:val="00C616DC"/>
    <w:rsid w:val="00C657B0"/>
    <w:rsid w:val="00C663C4"/>
    <w:rsid w:val="00C7194E"/>
    <w:rsid w:val="00C77CA1"/>
    <w:rsid w:val="00C805BE"/>
    <w:rsid w:val="00C8670D"/>
    <w:rsid w:val="00C8746C"/>
    <w:rsid w:val="00C91903"/>
    <w:rsid w:val="00C928FE"/>
    <w:rsid w:val="00C92EA5"/>
    <w:rsid w:val="00CA0424"/>
    <w:rsid w:val="00CA0EF9"/>
    <w:rsid w:val="00CA150E"/>
    <w:rsid w:val="00CA15C8"/>
    <w:rsid w:val="00CA1697"/>
    <w:rsid w:val="00CA4211"/>
    <w:rsid w:val="00CA467F"/>
    <w:rsid w:val="00CA5157"/>
    <w:rsid w:val="00CA561D"/>
    <w:rsid w:val="00CA6025"/>
    <w:rsid w:val="00CB5F82"/>
    <w:rsid w:val="00CB7425"/>
    <w:rsid w:val="00CB7718"/>
    <w:rsid w:val="00CC15B4"/>
    <w:rsid w:val="00CC2810"/>
    <w:rsid w:val="00CC4E1D"/>
    <w:rsid w:val="00CC6EE2"/>
    <w:rsid w:val="00CD2276"/>
    <w:rsid w:val="00CD26BF"/>
    <w:rsid w:val="00CD5EA5"/>
    <w:rsid w:val="00CE05E7"/>
    <w:rsid w:val="00CE37FE"/>
    <w:rsid w:val="00CE4629"/>
    <w:rsid w:val="00CE7879"/>
    <w:rsid w:val="00CF035B"/>
    <w:rsid w:val="00CF0C6B"/>
    <w:rsid w:val="00CF1B8E"/>
    <w:rsid w:val="00CF7410"/>
    <w:rsid w:val="00D00978"/>
    <w:rsid w:val="00D029E4"/>
    <w:rsid w:val="00D0434D"/>
    <w:rsid w:val="00D07410"/>
    <w:rsid w:val="00D0755C"/>
    <w:rsid w:val="00D07D17"/>
    <w:rsid w:val="00D11941"/>
    <w:rsid w:val="00D15D72"/>
    <w:rsid w:val="00D16739"/>
    <w:rsid w:val="00D209B6"/>
    <w:rsid w:val="00D219AC"/>
    <w:rsid w:val="00D2420D"/>
    <w:rsid w:val="00D243BB"/>
    <w:rsid w:val="00D263A3"/>
    <w:rsid w:val="00D34561"/>
    <w:rsid w:val="00D34E84"/>
    <w:rsid w:val="00D34EB7"/>
    <w:rsid w:val="00D34F7F"/>
    <w:rsid w:val="00D35BBA"/>
    <w:rsid w:val="00D37607"/>
    <w:rsid w:val="00D4002A"/>
    <w:rsid w:val="00D4121A"/>
    <w:rsid w:val="00D425AB"/>
    <w:rsid w:val="00D42A9C"/>
    <w:rsid w:val="00D501AC"/>
    <w:rsid w:val="00D52584"/>
    <w:rsid w:val="00D5296C"/>
    <w:rsid w:val="00D5330D"/>
    <w:rsid w:val="00D5468E"/>
    <w:rsid w:val="00D5514D"/>
    <w:rsid w:val="00D6041E"/>
    <w:rsid w:val="00D60E0C"/>
    <w:rsid w:val="00D616F1"/>
    <w:rsid w:val="00D63EB3"/>
    <w:rsid w:val="00D67355"/>
    <w:rsid w:val="00D70B36"/>
    <w:rsid w:val="00D75CED"/>
    <w:rsid w:val="00D76960"/>
    <w:rsid w:val="00D76AD4"/>
    <w:rsid w:val="00D80A26"/>
    <w:rsid w:val="00D81023"/>
    <w:rsid w:val="00D8215F"/>
    <w:rsid w:val="00D86DD7"/>
    <w:rsid w:val="00D87163"/>
    <w:rsid w:val="00D93836"/>
    <w:rsid w:val="00D93E06"/>
    <w:rsid w:val="00D94D14"/>
    <w:rsid w:val="00D950B8"/>
    <w:rsid w:val="00DA2CE1"/>
    <w:rsid w:val="00DA2DAE"/>
    <w:rsid w:val="00DA4BDC"/>
    <w:rsid w:val="00DB10D5"/>
    <w:rsid w:val="00DB1643"/>
    <w:rsid w:val="00DB1740"/>
    <w:rsid w:val="00DB2320"/>
    <w:rsid w:val="00DB35CD"/>
    <w:rsid w:val="00DB59D6"/>
    <w:rsid w:val="00DB59DD"/>
    <w:rsid w:val="00DB5B70"/>
    <w:rsid w:val="00DB609F"/>
    <w:rsid w:val="00DB60B9"/>
    <w:rsid w:val="00DC0497"/>
    <w:rsid w:val="00DC3B79"/>
    <w:rsid w:val="00DC4D27"/>
    <w:rsid w:val="00DC75B5"/>
    <w:rsid w:val="00DC77D0"/>
    <w:rsid w:val="00DC781E"/>
    <w:rsid w:val="00DC7EBC"/>
    <w:rsid w:val="00DC7FF2"/>
    <w:rsid w:val="00DD47AE"/>
    <w:rsid w:val="00DD5F1F"/>
    <w:rsid w:val="00DE04AC"/>
    <w:rsid w:val="00DE0AC2"/>
    <w:rsid w:val="00DE4496"/>
    <w:rsid w:val="00DE5344"/>
    <w:rsid w:val="00DE69B1"/>
    <w:rsid w:val="00DE786F"/>
    <w:rsid w:val="00DF22D1"/>
    <w:rsid w:val="00DF2F22"/>
    <w:rsid w:val="00DF65D2"/>
    <w:rsid w:val="00E0142C"/>
    <w:rsid w:val="00E03021"/>
    <w:rsid w:val="00E03CEC"/>
    <w:rsid w:val="00E0413A"/>
    <w:rsid w:val="00E04B14"/>
    <w:rsid w:val="00E05887"/>
    <w:rsid w:val="00E1146D"/>
    <w:rsid w:val="00E11488"/>
    <w:rsid w:val="00E1179B"/>
    <w:rsid w:val="00E1442A"/>
    <w:rsid w:val="00E155EA"/>
    <w:rsid w:val="00E3140C"/>
    <w:rsid w:val="00E3144B"/>
    <w:rsid w:val="00E419B0"/>
    <w:rsid w:val="00E47F14"/>
    <w:rsid w:val="00E50CEE"/>
    <w:rsid w:val="00E52A38"/>
    <w:rsid w:val="00E54F90"/>
    <w:rsid w:val="00E60295"/>
    <w:rsid w:val="00E626A7"/>
    <w:rsid w:val="00E64CE6"/>
    <w:rsid w:val="00E657DE"/>
    <w:rsid w:val="00E659C3"/>
    <w:rsid w:val="00E66405"/>
    <w:rsid w:val="00E71733"/>
    <w:rsid w:val="00E74CC7"/>
    <w:rsid w:val="00E74F1B"/>
    <w:rsid w:val="00E7651D"/>
    <w:rsid w:val="00E8170A"/>
    <w:rsid w:val="00E83CDE"/>
    <w:rsid w:val="00E84943"/>
    <w:rsid w:val="00E869F1"/>
    <w:rsid w:val="00E8778E"/>
    <w:rsid w:val="00E877E7"/>
    <w:rsid w:val="00E9000D"/>
    <w:rsid w:val="00E901AD"/>
    <w:rsid w:val="00E93FEF"/>
    <w:rsid w:val="00E971B6"/>
    <w:rsid w:val="00EA4818"/>
    <w:rsid w:val="00EA5A54"/>
    <w:rsid w:val="00EA7EFF"/>
    <w:rsid w:val="00EB00CF"/>
    <w:rsid w:val="00EB081F"/>
    <w:rsid w:val="00EB1F7B"/>
    <w:rsid w:val="00EB50E2"/>
    <w:rsid w:val="00EB53A9"/>
    <w:rsid w:val="00EB6B00"/>
    <w:rsid w:val="00EB72E8"/>
    <w:rsid w:val="00EC1285"/>
    <w:rsid w:val="00EC165D"/>
    <w:rsid w:val="00EC3593"/>
    <w:rsid w:val="00EC6B7D"/>
    <w:rsid w:val="00EC72C3"/>
    <w:rsid w:val="00EC7584"/>
    <w:rsid w:val="00EC7A77"/>
    <w:rsid w:val="00ED0B6D"/>
    <w:rsid w:val="00ED258C"/>
    <w:rsid w:val="00ED3133"/>
    <w:rsid w:val="00ED57C7"/>
    <w:rsid w:val="00EE0D7F"/>
    <w:rsid w:val="00EE26F4"/>
    <w:rsid w:val="00EE30AE"/>
    <w:rsid w:val="00EE4AB4"/>
    <w:rsid w:val="00EF21CE"/>
    <w:rsid w:val="00EF3005"/>
    <w:rsid w:val="00EF45C8"/>
    <w:rsid w:val="00EF4A94"/>
    <w:rsid w:val="00EF514B"/>
    <w:rsid w:val="00EF6FB6"/>
    <w:rsid w:val="00F00679"/>
    <w:rsid w:val="00F022EC"/>
    <w:rsid w:val="00F040C5"/>
    <w:rsid w:val="00F0460B"/>
    <w:rsid w:val="00F05383"/>
    <w:rsid w:val="00F10595"/>
    <w:rsid w:val="00F11670"/>
    <w:rsid w:val="00F13B11"/>
    <w:rsid w:val="00F1492E"/>
    <w:rsid w:val="00F15129"/>
    <w:rsid w:val="00F15475"/>
    <w:rsid w:val="00F21AC5"/>
    <w:rsid w:val="00F21D69"/>
    <w:rsid w:val="00F246CE"/>
    <w:rsid w:val="00F26CA0"/>
    <w:rsid w:val="00F27ECF"/>
    <w:rsid w:val="00F30A81"/>
    <w:rsid w:val="00F32134"/>
    <w:rsid w:val="00F32FBC"/>
    <w:rsid w:val="00F34101"/>
    <w:rsid w:val="00F3426C"/>
    <w:rsid w:val="00F362E7"/>
    <w:rsid w:val="00F3795B"/>
    <w:rsid w:val="00F40593"/>
    <w:rsid w:val="00F411AE"/>
    <w:rsid w:val="00F435FB"/>
    <w:rsid w:val="00F45B28"/>
    <w:rsid w:val="00F47095"/>
    <w:rsid w:val="00F47F5B"/>
    <w:rsid w:val="00F62ADC"/>
    <w:rsid w:val="00F63854"/>
    <w:rsid w:val="00F642B6"/>
    <w:rsid w:val="00F718E3"/>
    <w:rsid w:val="00F738FA"/>
    <w:rsid w:val="00F73B0E"/>
    <w:rsid w:val="00F809DA"/>
    <w:rsid w:val="00F83791"/>
    <w:rsid w:val="00F9131E"/>
    <w:rsid w:val="00F96799"/>
    <w:rsid w:val="00F96942"/>
    <w:rsid w:val="00FA03F2"/>
    <w:rsid w:val="00FA0F0A"/>
    <w:rsid w:val="00FA20D8"/>
    <w:rsid w:val="00FA3CC4"/>
    <w:rsid w:val="00FA4405"/>
    <w:rsid w:val="00FA4D6B"/>
    <w:rsid w:val="00FA62EC"/>
    <w:rsid w:val="00FA78BE"/>
    <w:rsid w:val="00FB0BDF"/>
    <w:rsid w:val="00FB1EE1"/>
    <w:rsid w:val="00FB257F"/>
    <w:rsid w:val="00FB2F08"/>
    <w:rsid w:val="00FB2F13"/>
    <w:rsid w:val="00FB3076"/>
    <w:rsid w:val="00FB47A2"/>
    <w:rsid w:val="00FC1B00"/>
    <w:rsid w:val="00FC2F56"/>
    <w:rsid w:val="00FC3383"/>
    <w:rsid w:val="00FC371E"/>
    <w:rsid w:val="00FC5321"/>
    <w:rsid w:val="00FC5D08"/>
    <w:rsid w:val="00FD08F4"/>
    <w:rsid w:val="00FD3457"/>
    <w:rsid w:val="00FD40DC"/>
    <w:rsid w:val="00FE0216"/>
    <w:rsid w:val="00FE20D3"/>
    <w:rsid w:val="00FE5156"/>
    <w:rsid w:val="00FE55B8"/>
    <w:rsid w:val="00FE76C7"/>
    <w:rsid w:val="00FF435E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325749"/>
  <w15:docId w15:val="{52202269-4A7A-4F0D-A56D-93DB7745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6A5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246A55"/>
    <w:rPr>
      <w:color w:val="0000FF"/>
      <w:u w:val="single"/>
    </w:rPr>
  </w:style>
  <w:style w:type="paragraph" w:styleId="NormlWeb">
    <w:name w:val="Normal (Web)"/>
    <w:basedOn w:val="Norml"/>
    <w:uiPriority w:val="99"/>
    <w:rsid w:val="00246A55"/>
    <w:pPr>
      <w:spacing w:before="100" w:beforeAutospacing="1" w:after="100" w:afterAutospacing="1"/>
    </w:pPr>
  </w:style>
  <w:style w:type="character" w:styleId="Jegyzethivatkozs">
    <w:name w:val="annotation reference"/>
    <w:qFormat/>
    <w:rsid w:val="00246A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246A5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qFormat/>
    <w:rsid w:val="00246A5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Számozott lista 1,LISTA,Dot pt,List Paragraph Char Char Char,Indicator Text,Numbered Para 1,List Paragraph à moi,Welt L Char,Welt L,Bullet List,FooterText,numbered,Paragraphe de liste1,Bulletr List Paragraph,列出段落,列出段落1,Listeafsnit1"/>
    <w:basedOn w:val="Norml"/>
    <w:link w:val="ListaszerbekezdsChar"/>
    <w:uiPriority w:val="34"/>
    <w:qFormat/>
    <w:rsid w:val="00246A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46A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6A55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246A55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33F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933F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03CE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03C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03CE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03CEC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D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D309D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F7410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CF74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CF7410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5D3F58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customStyle="1" w:styleId="ListaszerbekezdsChar">
    <w:name w:val="Listaszerű bekezdés Char"/>
    <w:aliases w:val="Számozott lista 1 Char,LISTA Char,Dot pt Char,List Paragraph Char Char Char Char,Indicator Text Char,Numbered Para 1 Char,List Paragraph à moi Char,Welt L Char Char,Welt L Char1,Bullet List Char,FooterText Char,numbered Char"/>
    <w:link w:val="Listaszerbekezds"/>
    <w:uiPriority w:val="34"/>
    <w:qFormat/>
    <w:locked/>
    <w:rsid w:val="00E877E7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3E02F0"/>
    <w:pPr>
      <w:suppressAutoHyphens/>
      <w:spacing w:after="120" w:line="240" w:lineRule="atLeast"/>
      <w:jc w:val="both"/>
    </w:pPr>
    <w:rPr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E02F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8557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.szgyf.gov.hu/pkr/authentication.html" TargetMode="External"/><Relationship Id="rId13" Type="http://schemas.openxmlformats.org/officeDocument/2006/relationships/hyperlink" Target="https://tef.gov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.szocialisportal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kg@tef.gov.hu" TargetMode="External"/><Relationship Id="rId10" Type="http://schemas.openxmlformats.org/officeDocument/2006/relationships/hyperlink" Target="https:/.tef.gov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rmany.hu" TargetMode="External"/><Relationship Id="rId14" Type="http://schemas.openxmlformats.org/officeDocument/2006/relationships/hyperlink" Target="https://szocialisportal.h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35EF-8369-42BF-8B3A-8834950C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3444</Words>
  <Characters>23768</Characters>
  <Application>Microsoft Office Word</Application>
  <DocSecurity>0</DocSecurity>
  <Lines>198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Foglalkoztatási és Szociális Hivatal</Company>
  <LinksUpToDate>false</LinksUpToDate>
  <CharactersWithSpaces>27158</CharactersWithSpaces>
  <SharedDoc>false</SharedDoc>
  <HLinks>
    <vt:vector size="30" baseType="variant">
      <vt:variant>
        <vt:i4>786539</vt:i4>
      </vt:variant>
      <vt:variant>
        <vt:i4>12</vt:i4>
      </vt:variant>
      <vt:variant>
        <vt:i4>0</vt:i4>
      </vt:variant>
      <vt:variant>
        <vt:i4>5</vt:i4>
      </vt:variant>
      <vt:variant>
        <vt:lpwstr>mailto:bkg@tef.gov.hu</vt:lpwstr>
      </vt:variant>
      <vt:variant>
        <vt:lpwstr/>
      </vt:variant>
      <vt:variant>
        <vt:i4>7405600</vt:i4>
      </vt:variant>
      <vt:variant>
        <vt:i4>9</vt:i4>
      </vt:variant>
      <vt:variant>
        <vt:i4>0</vt:i4>
      </vt:variant>
      <vt:variant>
        <vt:i4>5</vt:i4>
      </vt:variant>
      <vt:variant>
        <vt:lpwstr>http://szocialisportal.hu/</vt:lpwstr>
      </vt:variant>
      <vt:variant>
        <vt:lpwstr/>
      </vt:variant>
      <vt:variant>
        <vt:i4>2490409</vt:i4>
      </vt:variant>
      <vt:variant>
        <vt:i4>6</vt:i4>
      </vt:variant>
      <vt:variant>
        <vt:i4>0</vt:i4>
      </vt:variant>
      <vt:variant>
        <vt:i4>5</vt:i4>
      </vt:variant>
      <vt:variant>
        <vt:lpwstr>https://kormany.hu/</vt:lpwstr>
      </vt:variant>
      <vt:variant>
        <vt:lpwstr/>
      </vt:variant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http://www.szocialisportal.hu/</vt:lpwstr>
      </vt:variant>
      <vt:variant>
        <vt:lpwstr/>
      </vt:variant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https://pkr.szgyf.gov.hu/pkr/authentication.html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bernadett.horvath-takacs@emmi.gov.hu</dc:creator>
  <cp:lastModifiedBy>Kires-Tóth Viktória Dóra</cp:lastModifiedBy>
  <cp:revision>8</cp:revision>
  <cp:lastPrinted>2024-05-07T11:38:00Z</cp:lastPrinted>
  <dcterms:created xsi:type="dcterms:W3CDTF">2024-06-27T12:16:00Z</dcterms:created>
  <dcterms:modified xsi:type="dcterms:W3CDTF">2024-07-11T11:54:00Z</dcterms:modified>
</cp:coreProperties>
</file>