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Pr="00A463A3" w:rsidRDefault="00EA4F7A" w:rsidP="00EA4F7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63A3">
        <w:rPr>
          <w:rFonts w:ascii="Times New Roman" w:hAnsi="Times New Roman" w:cs="Times New Roman"/>
          <w:sz w:val="20"/>
          <w:szCs w:val="20"/>
        </w:rPr>
        <w:t>2013. évi LXXVII. törvény a felnőttképzésről;</w:t>
      </w:r>
    </w:p>
    <w:p w:rsidR="00EA4F7A" w:rsidRPr="00A463A3" w:rsidRDefault="00EA4F7A" w:rsidP="00EA4F7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63A3">
        <w:rPr>
          <w:rFonts w:ascii="Times New Roman" w:hAnsi="Times New Roman" w:cs="Times New Roman"/>
          <w:sz w:val="20"/>
          <w:szCs w:val="20"/>
        </w:rPr>
        <w:t xml:space="preserve">2020. évi L. törvény az egyes törvényeknek a felnőttképzési tevékenység ösztönzésével összefüggő módosításáról; </w:t>
      </w:r>
    </w:p>
    <w:p w:rsidR="00EA4F7A" w:rsidRPr="00A463A3" w:rsidRDefault="00EA4F7A" w:rsidP="00EA4F7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63A3">
        <w:rPr>
          <w:rFonts w:ascii="Times New Roman" w:hAnsi="Times New Roman" w:cs="Times New Roman"/>
          <w:sz w:val="20"/>
          <w:szCs w:val="20"/>
        </w:rPr>
        <w:t>2003. évi CXXV. törvény az egyenlő bánásmódról és az esélyegyenlőség előmozdításáról;</w:t>
      </w:r>
    </w:p>
    <w:p w:rsidR="00EA4F7A" w:rsidRPr="00A463A3" w:rsidRDefault="00EA4F7A" w:rsidP="00EA4F7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63A3">
        <w:rPr>
          <w:rFonts w:ascii="Times New Roman" w:hAnsi="Times New Roman" w:cs="Times New Roman"/>
          <w:sz w:val="20"/>
          <w:szCs w:val="20"/>
        </w:rPr>
        <w:t>11/2020. (II.7.) Korm. rendelet a felnőttképzésről szóló törvény végrehajtásáról;</w:t>
      </w:r>
    </w:p>
    <w:p w:rsidR="00EA4F7A" w:rsidRPr="00A463A3" w:rsidRDefault="00EA4F7A" w:rsidP="00EA4F7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63A3">
        <w:rPr>
          <w:rFonts w:ascii="Times New Roman" w:hAnsi="Times New Roman" w:cs="Times New Roman"/>
          <w:sz w:val="20"/>
          <w:szCs w:val="20"/>
        </w:rPr>
        <w:t>150/2012. (VII. 6.) Korm. rendelet az Országos Képzési Jegyzékről és az Országos Képzési Jegyzék módosításának eljárásrendjéről);</w:t>
      </w:r>
    </w:p>
    <w:p w:rsidR="00EA4F7A" w:rsidRPr="00A463A3" w:rsidRDefault="00EA4F7A" w:rsidP="00EA4F7A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463A3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államháztartásról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szóló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2011.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évi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CXCV.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törvény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</w:p>
    <w:p w:rsidR="00EA4F7A" w:rsidRPr="00A463A3" w:rsidRDefault="00EA4F7A" w:rsidP="00EA4F7A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az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államháztartásról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szóló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törvény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végrehajtásáról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szóló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368/2011. (XII. 31.)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Korm.rendelet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EA4F7A" w:rsidRPr="00A463A3" w:rsidRDefault="00EA4F7A" w:rsidP="00EA4F7A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463A3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A463A3">
        <w:rPr>
          <w:rFonts w:ascii="Times New Roman" w:hAnsi="Times New Roman" w:cs="Times New Roman"/>
          <w:sz w:val="20"/>
          <w:szCs w:val="20"/>
        </w:rPr>
        <w:t>nemzetis</w:t>
      </w:r>
      <w:r w:rsidRPr="00A463A3">
        <w:rPr>
          <w:rFonts w:ascii="Times New Roman" w:hAnsi="Times New Roman" w:cs="Times New Roman"/>
          <w:sz w:val="20"/>
          <w:szCs w:val="20"/>
          <w:lang w:val="en-US"/>
        </w:rPr>
        <w:t>égek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jogairól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szóló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2011.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évi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CLXXIX.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törvény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EA4F7A" w:rsidRPr="00A463A3" w:rsidRDefault="00EA4F7A" w:rsidP="00EA4F7A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az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európai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uniós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versenyjogi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értelemben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vett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állami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támogatásokkal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kapcsolatos</w:t>
      </w:r>
      <w:proofErr w:type="spellEnd"/>
      <w:r w:rsidRPr="00A463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eljárásról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és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regionális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támogatási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térképről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szóló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37/2011. (III. 22.)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Korm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A463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rendelet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EA4F7A" w:rsidRPr="00A463A3" w:rsidRDefault="00EA4F7A" w:rsidP="00EA4F7A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az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Útravaló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Ösztöndíjprogramról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szóló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152/2005. (VIII. 2.)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Korm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rendelet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EA4F7A" w:rsidRPr="00A463A3" w:rsidRDefault="00EA4F7A" w:rsidP="00EA4F7A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szakképzésről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szóló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2011.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évi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CLXXXVII.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törvény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EA4F7A" w:rsidRPr="00A463A3" w:rsidRDefault="00EA4F7A" w:rsidP="00EA4F7A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kedvezményezett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járások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besorolásáról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szóló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290/2014. (XI. 26.)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Korm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rendelet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EA4F7A" w:rsidRPr="00A463A3" w:rsidRDefault="00EA4F7A" w:rsidP="00EA4F7A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kedvezményezett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települések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besorolásáról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és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besorolás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feltételrendszeréről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szóló</w:t>
      </w:r>
      <w:proofErr w:type="spellEnd"/>
      <w:r w:rsidRPr="00A463A3">
        <w:rPr>
          <w:rFonts w:ascii="Times New Roman" w:hAnsi="Times New Roman" w:cs="Times New Roman"/>
          <w:sz w:val="20"/>
          <w:szCs w:val="20"/>
        </w:rPr>
        <w:t xml:space="preserve"> </w:t>
      </w:r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105/2015. (IV. 23.)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Korm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rendelet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EA4F7A" w:rsidRPr="00A463A3" w:rsidRDefault="00EA4F7A" w:rsidP="00EA4F7A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nemzeti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felsőoktatásról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szóló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2011.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évi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CCIV.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törvény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EA4F7A" w:rsidRPr="00A463A3" w:rsidRDefault="00EA4F7A" w:rsidP="00EA4F7A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gyermekek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védelméről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és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gyámügyi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igazgatásáról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szóló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1997.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évi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XXXI.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törvény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</w:p>
    <w:p w:rsidR="00EA4F7A" w:rsidRPr="00B91A94" w:rsidRDefault="00EA4F7A" w:rsidP="00EA4F7A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a Roma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Nemzetiségi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Tanulmányi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Ösztöndíjról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szóló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24/2019. (VI.7.) BM </w:t>
      </w:r>
      <w:proofErr w:type="spellStart"/>
      <w:r w:rsidRPr="00A463A3">
        <w:rPr>
          <w:rFonts w:ascii="Times New Roman" w:hAnsi="Times New Roman" w:cs="Times New Roman"/>
          <w:sz w:val="20"/>
          <w:szCs w:val="20"/>
          <w:lang w:val="en-US"/>
        </w:rPr>
        <w:t>rendelet</w:t>
      </w:r>
      <w:proofErr w:type="spellEnd"/>
      <w:r w:rsidRPr="00A463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A4F7A" w:rsidRDefault="00EA4F7A" w:rsidP="00EA4F7A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  <w:bookmarkStart w:id="0" w:name="_GoBack"/>
      <w:bookmarkEnd w:id="0"/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220F9B"/>
    <w:rsid w:val="00377DC5"/>
    <w:rsid w:val="006D45A0"/>
    <w:rsid w:val="00A23AC6"/>
    <w:rsid w:val="00D60B1B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2020-11-18T10:24:00Z</dcterms:created>
  <dcterms:modified xsi:type="dcterms:W3CDTF">2020-11-18T10:25:00Z</dcterms:modified>
</cp:coreProperties>
</file>